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A1D3" w14:textId="1BDA019D" w:rsidR="00F707FF" w:rsidRPr="00F65F3A" w:rsidRDefault="00F65F3A" w:rsidP="0074087F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Propositions de q</w:t>
      </w:r>
      <w:r w:rsidR="00B119BD" w:rsidRPr="00F65F3A">
        <w:rPr>
          <w:b/>
          <w:bCs/>
          <w:sz w:val="28"/>
          <w:szCs w:val="28"/>
          <w:u w:val="single"/>
        </w:rPr>
        <w:t>uestions</w:t>
      </w:r>
      <w:r>
        <w:rPr>
          <w:b/>
          <w:bCs/>
          <w:sz w:val="28"/>
          <w:szCs w:val="28"/>
          <w:u w:val="single"/>
        </w:rPr>
        <w:t xml:space="preserve"> à</w:t>
      </w:r>
      <w:r w:rsidR="00D65C06" w:rsidRPr="00F65F3A">
        <w:rPr>
          <w:b/>
          <w:bCs/>
          <w:sz w:val="28"/>
          <w:szCs w:val="28"/>
          <w:u w:val="single"/>
        </w:rPr>
        <w:t xml:space="preserve"> Bruno</w:t>
      </w:r>
      <w:r w:rsidR="00B119BD" w:rsidRPr="00F65F3A">
        <w:rPr>
          <w:b/>
          <w:bCs/>
          <w:sz w:val="28"/>
          <w:szCs w:val="28"/>
          <w:u w:val="single"/>
        </w:rPr>
        <w:t xml:space="preserve"> Lasserre </w:t>
      </w:r>
      <w:r w:rsidR="00D65C06" w:rsidRPr="00F65F3A">
        <w:rPr>
          <w:b/>
          <w:bCs/>
          <w:sz w:val="28"/>
          <w:szCs w:val="28"/>
          <w:u w:val="single"/>
        </w:rPr>
        <w:t xml:space="preserve">– Nomination </w:t>
      </w:r>
      <w:r w:rsidR="00B119BD" w:rsidRPr="00F65F3A">
        <w:rPr>
          <w:b/>
          <w:bCs/>
          <w:sz w:val="28"/>
          <w:szCs w:val="28"/>
          <w:u w:val="single"/>
        </w:rPr>
        <w:t>CADA</w:t>
      </w:r>
    </w:p>
    <w:p w14:paraId="4E415033" w14:textId="258F83D5" w:rsidR="0074087F" w:rsidRPr="00F65F3A" w:rsidRDefault="0074087F" w:rsidP="008829B0">
      <w:pPr>
        <w:jc w:val="both"/>
        <w:rPr>
          <w:sz w:val="28"/>
          <w:szCs w:val="28"/>
        </w:rPr>
      </w:pPr>
      <w:r w:rsidRPr="00F65F3A">
        <w:rPr>
          <w:sz w:val="28"/>
          <w:szCs w:val="28"/>
        </w:rPr>
        <w:t xml:space="preserve">1/ Vous avez fait part de votre volonté de travailler davantage en réseau avec les Etats européens qui reconnaissent peu ou prou la même sphère légitime du secret. Comme comptez-vous mettre en œuvre </w:t>
      </w:r>
      <w:r w:rsidR="001D4714">
        <w:rPr>
          <w:sz w:val="28"/>
          <w:szCs w:val="28"/>
        </w:rPr>
        <w:t>ce travail commun</w:t>
      </w:r>
      <w:r w:rsidRPr="00F65F3A">
        <w:rPr>
          <w:sz w:val="28"/>
          <w:szCs w:val="28"/>
        </w:rPr>
        <w:t xml:space="preserve"> ? </w:t>
      </w:r>
    </w:p>
    <w:p w14:paraId="57F70288" w14:textId="3B0E371F" w:rsidR="0074087F" w:rsidRPr="00F65F3A" w:rsidRDefault="0074087F" w:rsidP="008829B0">
      <w:pPr>
        <w:jc w:val="both"/>
        <w:rPr>
          <w:sz w:val="28"/>
          <w:szCs w:val="28"/>
        </w:rPr>
      </w:pPr>
      <w:r w:rsidRPr="00F65F3A">
        <w:rPr>
          <w:sz w:val="28"/>
          <w:szCs w:val="28"/>
        </w:rPr>
        <w:t xml:space="preserve">2/ L’utilisation du droit d’accès, comme vous l’indiquez, évolue. Elle n’est plus seulement l’apanage de citoyens souhaitant accéder aux dossiers les concernant, mais elle est désormais un </w:t>
      </w:r>
      <w:r w:rsidRPr="006210E0">
        <w:rPr>
          <w:b/>
          <w:bCs/>
          <w:sz w:val="28"/>
          <w:szCs w:val="28"/>
        </w:rPr>
        <w:t xml:space="preserve">levier auquel ont recours les journalistes, lanceurs d’alerte, militants </w:t>
      </w:r>
      <w:proofErr w:type="spellStart"/>
      <w:r w:rsidRPr="006210E0">
        <w:rPr>
          <w:b/>
          <w:bCs/>
          <w:sz w:val="28"/>
          <w:szCs w:val="28"/>
        </w:rPr>
        <w:t>etc</w:t>
      </w:r>
      <w:proofErr w:type="spellEnd"/>
      <w:r w:rsidRPr="006210E0">
        <w:rPr>
          <w:b/>
          <w:bCs/>
          <w:sz w:val="28"/>
          <w:szCs w:val="28"/>
        </w:rPr>
        <w:t xml:space="preserve"> pour investiguer, informer, tirer la sonnette d’alarme sur l’action publique.</w:t>
      </w:r>
      <w:r w:rsidRPr="00F65F3A">
        <w:rPr>
          <w:sz w:val="28"/>
          <w:szCs w:val="28"/>
        </w:rPr>
        <w:t xml:space="preserve"> C’est une bonne chose pour l’Etat de droit. Plusieurs questions sur ce point : </w:t>
      </w:r>
    </w:p>
    <w:p w14:paraId="430DB255" w14:textId="2526827C" w:rsidR="0074087F" w:rsidRPr="006210E0" w:rsidRDefault="0074087F" w:rsidP="008829B0">
      <w:pPr>
        <w:jc w:val="both"/>
        <w:rPr>
          <w:rFonts w:cstheme="minorHAnsi"/>
          <w:b/>
          <w:bCs/>
          <w:sz w:val="28"/>
          <w:szCs w:val="28"/>
        </w:rPr>
      </w:pPr>
      <w:r w:rsidRPr="00F65F3A">
        <w:rPr>
          <w:rFonts w:cstheme="minorHAnsi"/>
          <w:sz w:val="28"/>
          <w:szCs w:val="28"/>
        </w:rPr>
        <w:t>→</w:t>
      </w:r>
      <w:r w:rsidR="00FD0192" w:rsidRPr="00F65F3A">
        <w:rPr>
          <w:rFonts w:cstheme="minorHAnsi"/>
          <w:sz w:val="28"/>
          <w:szCs w:val="28"/>
        </w:rPr>
        <w:t xml:space="preserve"> Ce nouveau type de demande implique à la CADA de mettre en balance le principe de </w:t>
      </w:r>
      <w:r w:rsidR="006210E0">
        <w:rPr>
          <w:rFonts w:cstheme="minorHAnsi"/>
          <w:sz w:val="28"/>
          <w:szCs w:val="28"/>
        </w:rPr>
        <w:t>« </w:t>
      </w:r>
      <w:r w:rsidR="00FD0192" w:rsidRPr="00F65F3A">
        <w:rPr>
          <w:rFonts w:cstheme="minorHAnsi"/>
          <w:sz w:val="28"/>
          <w:szCs w:val="28"/>
        </w:rPr>
        <w:t>liberté de recevoir ou de communiquer des informations</w:t>
      </w:r>
      <w:r w:rsidR="006210E0">
        <w:rPr>
          <w:rFonts w:cstheme="minorHAnsi"/>
          <w:sz w:val="28"/>
          <w:szCs w:val="28"/>
        </w:rPr>
        <w:t> »</w:t>
      </w:r>
      <w:r w:rsidR="00FD0192" w:rsidRPr="00F65F3A">
        <w:rPr>
          <w:rFonts w:cstheme="minorHAnsi"/>
          <w:sz w:val="28"/>
          <w:szCs w:val="28"/>
        </w:rPr>
        <w:t xml:space="preserve"> prévues à l’article 10 de la CEDH et l’atteinte potentielle </w:t>
      </w:r>
      <w:r w:rsidR="006210E0" w:rsidRPr="00F65F3A">
        <w:rPr>
          <w:rFonts w:cstheme="minorHAnsi"/>
          <w:sz w:val="28"/>
          <w:szCs w:val="28"/>
        </w:rPr>
        <w:t>aux intérêts protégés par la loi</w:t>
      </w:r>
      <w:r w:rsidR="006210E0" w:rsidRPr="00F65F3A">
        <w:rPr>
          <w:rFonts w:cstheme="minorHAnsi"/>
          <w:sz w:val="28"/>
          <w:szCs w:val="28"/>
        </w:rPr>
        <w:t xml:space="preserve"> </w:t>
      </w:r>
      <w:r w:rsidR="00FD0192" w:rsidRPr="00F65F3A">
        <w:rPr>
          <w:rFonts w:cstheme="minorHAnsi"/>
          <w:sz w:val="28"/>
          <w:szCs w:val="28"/>
        </w:rPr>
        <w:t xml:space="preserve">que pourrait porter </w:t>
      </w:r>
      <w:r w:rsidR="006210E0">
        <w:rPr>
          <w:rFonts w:cstheme="minorHAnsi"/>
          <w:sz w:val="28"/>
          <w:szCs w:val="28"/>
        </w:rPr>
        <w:t>cette</w:t>
      </w:r>
      <w:r w:rsidR="00FD0192" w:rsidRPr="00F65F3A">
        <w:rPr>
          <w:rFonts w:cstheme="minorHAnsi"/>
          <w:sz w:val="28"/>
          <w:szCs w:val="28"/>
        </w:rPr>
        <w:t xml:space="preserve"> communication. Ne serait-il pas intéressant de </w:t>
      </w:r>
      <w:r w:rsidR="00FD0192" w:rsidRPr="006210E0">
        <w:rPr>
          <w:rFonts w:cstheme="minorHAnsi"/>
          <w:b/>
          <w:bCs/>
          <w:sz w:val="28"/>
          <w:szCs w:val="28"/>
        </w:rPr>
        <w:t>créer une branche dédiée à ce type de demande</w:t>
      </w:r>
      <w:r w:rsidR="0038645E">
        <w:rPr>
          <w:rFonts w:cstheme="minorHAnsi"/>
          <w:b/>
          <w:bCs/>
          <w:sz w:val="28"/>
          <w:szCs w:val="28"/>
        </w:rPr>
        <w:t>s</w:t>
      </w:r>
      <w:r w:rsidR="00FD0192" w:rsidRPr="006210E0">
        <w:rPr>
          <w:rFonts w:cstheme="minorHAnsi"/>
          <w:b/>
          <w:bCs/>
          <w:sz w:val="28"/>
          <w:szCs w:val="28"/>
        </w:rPr>
        <w:t xml:space="preserve"> et une autre dédiée aux demandes des particulier</w:t>
      </w:r>
      <w:r w:rsidR="006210E0" w:rsidRPr="006210E0">
        <w:rPr>
          <w:rFonts w:cstheme="minorHAnsi"/>
          <w:b/>
          <w:bCs/>
          <w:sz w:val="28"/>
          <w:szCs w:val="28"/>
        </w:rPr>
        <w:t xml:space="preserve">s </w:t>
      </w:r>
      <w:r w:rsidR="00FD0192" w:rsidRPr="006210E0">
        <w:rPr>
          <w:rFonts w:cstheme="minorHAnsi"/>
          <w:b/>
          <w:bCs/>
          <w:sz w:val="28"/>
          <w:szCs w:val="28"/>
        </w:rPr>
        <w:t xml:space="preserve">? </w:t>
      </w:r>
    </w:p>
    <w:p w14:paraId="2FA5A30E" w14:textId="4909A517" w:rsidR="008829B0" w:rsidRPr="00296EF4" w:rsidRDefault="00FD0192" w:rsidP="008829B0">
      <w:pPr>
        <w:jc w:val="both"/>
        <w:rPr>
          <w:rFonts w:cstheme="minorHAnsi"/>
          <w:b/>
          <w:bCs/>
          <w:sz w:val="28"/>
          <w:szCs w:val="28"/>
        </w:rPr>
      </w:pPr>
      <w:r w:rsidRPr="00F65F3A">
        <w:rPr>
          <w:rFonts w:cstheme="minorHAnsi"/>
          <w:sz w:val="28"/>
          <w:szCs w:val="28"/>
        </w:rPr>
        <w:t>→</w:t>
      </w:r>
      <w:r w:rsidR="00296EF4">
        <w:rPr>
          <w:rFonts w:cstheme="minorHAnsi"/>
          <w:sz w:val="28"/>
          <w:szCs w:val="28"/>
        </w:rPr>
        <w:t xml:space="preserve"> </w:t>
      </w:r>
      <w:r w:rsidRPr="00F65F3A">
        <w:rPr>
          <w:rFonts w:cstheme="minorHAnsi"/>
          <w:sz w:val="28"/>
          <w:szCs w:val="28"/>
        </w:rPr>
        <w:t xml:space="preserve">Ces demandes de professionnels, de militants, dont l’analyse requiert beaucoup de temps, est une excellente chose. Mais </w:t>
      </w:r>
      <w:r w:rsidRPr="00296EF4">
        <w:rPr>
          <w:rFonts w:cstheme="minorHAnsi"/>
          <w:b/>
          <w:bCs/>
          <w:sz w:val="28"/>
          <w:szCs w:val="28"/>
        </w:rPr>
        <w:t>à moyen</w:t>
      </w:r>
      <w:r w:rsidR="00296EF4" w:rsidRPr="00296EF4">
        <w:rPr>
          <w:rFonts w:cstheme="minorHAnsi"/>
          <w:b/>
          <w:bCs/>
          <w:sz w:val="28"/>
          <w:szCs w:val="28"/>
        </w:rPr>
        <w:t>s</w:t>
      </w:r>
      <w:r w:rsidRPr="00296EF4">
        <w:rPr>
          <w:rFonts w:cstheme="minorHAnsi"/>
          <w:b/>
          <w:bCs/>
          <w:sz w:val="28"/>
          <w:szCs w:val="28"/>
        </w:rPr>
        <w:t xml:space="preserve"> constant</w:t>
      </w:r>
      <w:r w:rsidR="00296EF4" w:rsidRPr="00296EF4">
        <w:rPr>
          <w:rFonts w:cstheme="minorHAnsi"/>
          <w:b/>
          <w:bCs/>
          <w:sz w:val="28"/>
          <w:szCs w:val="28"/>
        </w:rPr>
        <w:t>s</w:t>
      </w:r>
      <w:r w:rsidRPr="00296EF4">
        <w:rPr>
          <w:rFonts w:cstheme="minorHAnsi"/>
          <w:b/>
          <w:bCs/>
          <w:sz w:val="28"/>
          <w:szCs w:val="28"/>
        </w:rPr>
        <w:t>, y a-t-il un risque que le particulier voit passer sa demande au second plan, compte tenu de</w:t>
      </w:r>
      <w:r w:rsidR="008829B0" w:rsidRPr="00296EF4">
        <w:rPr>
          <w:rFonts w:cstheme="minorHAnsi"/>
          <w:b/>
          <w:bCs/>
          <w:sz w:val="28"/>
          <w:szCs w:val="28"/>
        </w:rPr>
        <w:t xml:space="preserve">s enjeux de liberté d’expression qu’impliquent les demandes des professionnels ? </w:t>
      </w:r>
    </w:p>
    <w:p w14:paraId="6E9A1AF4" w14:textId="77777777" w:rsidR="00486C43" w:rsidRDefault="00FD0192" w:rsidP="008829B0">
      <w:pPr>
        <w:jc w:val="both"/>
        <w:rPr>
          <w:rFonts w:cstheme="minorHAnsi"/>
          <w:b/>
          <w:bCs/>
          <w:sz w:val="28"/>
          <w:szCs w:val="28"/>
        </w:rPr>
      </w:pPr>
      <w:r w:rsidRPr="00F65F3A">
        <w:rPr>
          <w:rFonts w:cstheme="minorHAnsi"/>
          <w:sz w:val="28"/>
          <w:szCs w:val="28"/>
        </w:rPr>
        <w:t xml:space="preserve"> </w:t>
      </w:r>
      <w:r w:rsidR="008829B0" w:rsidRPr="00F65F3A">
        <w:rPr>
          <w:rFonts w:cstheme="minorHAnsi"/>
          <w:sz w:val="28"/>
          <w:szCs w:val="28"/>
        </w:rPr>
        <w:t>→</w:t>
      </w:r>
      <w:r w:rsidR="008829B0" w:rsidRPr="00F65F3A">
        <w:rPr>
          <w:rFonts w:cstheme="minorHAnsi"/>
          <w:sz w:val="28"/>
          <w:szCs w:val="28"/>
        </w:rPr>
        <w:t xml:space="preserve"> Pouvez-vous nous </w:t>
      </w:r>
      <w:r w:rsidR="008829B0" w:rsidRPr="00296EF4">
        <w:rPr>
          <w:rFonts w:cstheme="minorHAnsi"/>
          <w:b/>
          <w:bCs/>
          <w:sz w:val="28"/>
          <w:szCs w:val="28"/>
        </w:rPr>
        <w:t>indiquer le taux d’avis favorables é</w:t>
      </w:r>
      <w:r w:rsidR="00B6583A" w:rsidRPr="00296EF4">
        <w:rPr>
          <w:rFonts w:cstheme="minorHAnsi"/>
          <w:b/>
          <w:bCs/>
          <w:sz w:val="28"/>
          <w:szCs w:val="28"/>
        </w:rPr>
        <w:t>m</w:t>
      </w:r>
      <w:r w:rsidR="008829B0" w:rsidRPr="00296EF4">
        <w:rPr>
          <w:rFonts w:cstheme="minorHAnsi"/>
          <w:b/>
          <w:bCs/>
          <w:sz w:val="28"/>
          <w:szCs w:val="28"/>
        </w:rPr>
        <w:t>is par la CADA aux demandes d’accès par les personnes souhaitant informer ou alerter le grand public, ainsi que le taux de réponses positives par l’administration ?</w:t>
      </w:r>
    </w:p>
    <w:p w14:paraId="0B54FBFC" w14:textId="0B0C36AC" w:rsidR="008829B0" w:rsidRPr="00296EF4" w:rsidRDefault="008829B0" w:rsidP="008829B0">
      <w:pPr>
        <w:jc w:val="both"/>
        <w:rPr>
          <w:rFonts w:cstheme="minorHAnsi"/>
          <w:b/>
          <w:bCs/>
          <w:sz w:val="28"/>
          <w:szCs w:val="28"/>
        </w:rPr>
      </w:pPr>
      <w:r w:rsidRPr="00296EF4">
        <w:rPr>
          <w:rFonts w:cstheme="minorHAnsi"/>
          <w:b/>
          <w:bCs/>
          <w:sz w:val="28"/>
          <w:szCs w:val="28"/>
        </w:rPr>
        <w:t xml:space="preserve"> </w:t>
      </w:r>
    </w:p>
    <w:p w14:paraId="63E990C5" w14:textId="732A3A98" w:rsidR="008829B0" w:rsidRPr="00F65F3A" w:rsidRDefault="008829B0" w:rsidP="008829B0">
      <w:pPr>
        <w:jc w:val="both"/>
        <w:rPr>
          <w:rFonts w:cstheme="minorHAnsi"/>
          <w:sz w:val="28"/>
          <w:szCs w:val="28"/>
        </w:rPr>
      </w:pPr>
      <w:r w:rsidRPr="00F65F3A">
        <w:rPr>
          <w:rFonts w:cstheme="minorHAnsi"/>
          <w:sz w:val="28"/>
          <w:szCs w:val="28"/>
        </w:rPr>
        <w:t>3/ Le rapport d’activité 2021 de la CADA indique que 57% des avis et conseils rendus par la CADA sont favorables</w:t>
      </w:r>
      <w:r w:rsidR="00681387" w:rsidRPr="00F65F3A">
        <w:rPr>
          <w:rFonts w:cstheme="minorHAnsi"/>
          <w:sz w:val="28"/>
          <w:szCs w:val="28"/>
        </w:rPr>
        <w:t xml:space="preserve">, 12% défavorables, 4% des demandes sont irrecevables et pour 4% des demandes, la CADA est incompétente. Il reste 23 % de dossiers « sans objet » : QUID de ces dossiers ? </w:t>
      </w:r>
    </w:p>
    <w:p w14:paraId="618D6BD8" w14:textId="7B55C9AA" w:rsidR="00681387" w:rsidRPr="00296EF4" w:rsidRDefault="00681387" w:rsidP="008829B0">
      <w:pPr>
        <w:jc w:val="both"/>
        <w:rPr>
          <w:b/>
          <w:bCs/>
          <w:sz w:val="28"/>
          <w:szCs w:val="28"/>
        </w:rPr>
      </w:pPr>
      <w:r w:rsidRPr="00F65F3A">
        <w:rPr>
          <w:sz w:val="28"/>
          <w:szCs w:val="28"/>
        </w:rPr>
        <w:t xml:space="preserve">4/ Lorsque l’avis de la CADA est favorable, l’administration est tenue d’informer la CADA de la suite qu’elle entend donner à la demande, dans un délai d’un mois. </w:t>
      </w:r>
      <w:r w:rsidRPr="009B5B33">
        <w:rPr>
          <w:b/>
          <w:bCs/>
          <w:sz w:val="28"/>
          <w:szCs w:val="28"/>
        </w:rPr>
        <w:t xml:space="preserve">En 2021, le taux </w:t>
      </w:r>
      <w:r w:rsidR="0038645E">
        <w:rPr>
          <w:b/>
          <w:bCs/>
          <w:sz w:val="28"/>
          <w:szCs w:val="28"/>
        </w:rPr>
        <w:t xml:space="preserve">de notification </w:t>
      </w:r>
      <w:r w:rsidRPr="009B5B33">
        <w:rPr>
          <w:b/>
          <w:bCs/>
          <w:sz w:val="28"/>
          <w:szCs w:val="28"/>
        </w:rPr>
        <w:t xml:space="preserve">s’élève à 61,5% </w:t>
      </w:r>
      <w:r w:rsidRPr="00F65F3A">
        <w:rPr>
          <w:sz w:val="28"/>
          <w:szCs w:val="28"/>
        </w:rPr>
        <w:t xml:space="preserve">et il est constant sur les 5 dernières années. Ce taux est insatisfaisant, la CADA doit être informée de la décision de l’administration. </w:t>
      </w:r>
      <w:r w:rsidRPr="00296EF4">
        <w:rPr>
          <w:b/>
          <w:bCs/>
          <w:sz w:val="28"/>
          <w:szCs w:val="28"/>
        </w:rPr>
        <w:t xml:space="preserve">Comment faire pour contraindre cette dernière à notifier sa décision à la CADA. </w:t>
      </w:r>
    </w:p>
    <w:p w14:paraId="06A17A95" w14:textId="20781E17" w:rsidR="00681387" w:rsidRPr="0038645E" w:rsidRDefault="00681387" w:rsidP="008829B0">
      <w:pPr>
        <w:jc w:val="both"/>
        <w:rPr>
          <w:b/>
          <w:bCs/>
          <w:sz w:val="28"/>
          <w:szCs w:val="28"/>
        </w:rPr>
      </w:pPr>
      <w:r w:rsidRPr="00F65F3A">
        <w:rPr>
          <w:sz w:val="28"/>
          <w:szCs w:val="28"/>
        </w:rPr>
        <w:t xml:space="preserve">5/ </w:t>
      </w:r>
      <w:r w:rsidR="00B6583A" w:rsidRPr="00F65F3A">
        <w:rPr>
          <w:sz w:val="28"/>
          <w:szCs w:val="28"/>
        </w:rPr>
        <w:t>70% des administrations ont fait par</w:t>
      </w:r>
      <w:r w:rsidR="006E19B6">
        <w:rPr>
          <w:sz w:val="28"/>
          <w:szCs w:val="28"/>
        </w:rPr>
        <w:t>t</w:t>
      </w:r>
      <w:r w:rsidR="00B6583A" w:rsidRPr="00F65F3A">
        <w:rPr>
          <w:sz w:val="28"/>
          <w:szCs w:val="28"/>
        </w:rPr>
        <w:t xml:space="preserve"> de leur intention de suivre l’avis émis par la CADA. Le chiffre est en baisse depuis 5 ans. </w:t>
      </w:r>
      <w:r w:rsidR="00B6583A" w:rsidRPr="0038645E">
        <w:rPr>
          <w:b/>
          <w:bCs/>
          <w:sz w:val="28"/>
          <w:szCs w:val="28"/>
        </w:rPr>
        <w:t xml:space="preserve">Comment cela s’explique-t-il ? Par ailleurs, </w:t>
      </w:r>
      <w:r w:rsidR="00B6583A" w:rsidRPr="0038645E">
        <w:rPr>
          <w:b/>
          <w:bCs/>
          <w:sz w:val="28"/>
          <w:szCs w:val="28"/>
        </w:rPr>
        <w:t>lorsqu’elle</w:t>
      </w:r>
      <w:r w:rsidR="00B6583A" w:rsidRPr="0038645E">
        <w:rPr>
          <w:b/>
          <w:bCs/>
          <w:sz w:val="28"/>
          <w:szCs w:val="28"/>
        </w:rPr>
        <w:t xml:space="preserve">s </w:t>
      </w:r>
      <w:r w:rsidR="00B6583A" w:rsidRPr="0038645E">
        <w:rPr>
          <w:b/>
          <w:bCs/>
          <w:sz w:val="28"/>
          <w:szCs w:val="28"/>
        </w:rPr>
        <w:t xml:space="preserve">répondent négativement à la demande malgré l’avis favorable de la CADA, </w:t>
      </w:r>
      <w:r w:rsidR="00B6583A" w:rsidRPr="0038645E">
        <w:rPr>
          <w:b/>
          <w:bCs/>
          <w:sz w:val="28"/>
          <w:szCs w:val="28"/>
        </w:rPr>
        <w:t xml:space="preserve">les administrations, sont-elles tenues de motiver leurs décisions ? </w:t>
      </w:r>
    </w:p>
    <w:p w14:paraId="2F0496FC" w14:textId="59C3FF36" w:rsidR="00B6583A" w:rsidRPr="006E19B6" w:rsidRDefault="00B6583A" w:rsidP="008829B0">
      <w:pPr>
        <w:jc w:val="both"/>
        <w:rPr>
          <w:b/>
          <w:bCs/>
          <w:sz w:val="28"/>
          <w:szCs w:val="28"/>
        </w:rPr>
      </w:pPr>
      <w:r w:rsidRPr="00F65F3A">
        <w:rPr>
          <w:sz w:val="28"/>
          <w:szCs w:val="28"/>
        </w:rPr>
        <w:t xml:space="preserve">6/ Vous envisagez éventuellement d’instaurer une procédure de traitement prioritaire des dossiers pour améliorer l’effectivité du droit d’accès. Vous mentionnez notamment les dossiers en matière environnementale. </w:t>
      </w:r>
      <w:r w:rsidRPr="006E19B6">
        <w:rPr>
          <w:b/>
          <w:bCs/>
          <w:sz w:val="28"/>
          <w:szCs w:val="28"/>
        </w:rPr>
        <w:t xml:space="preserve">Comment comptez-vous déterminer ce qui </w:t>
      </w:r>
      <w:r w:rsidR="00681D4C" w:rsidRPr="006E19B6">
        <w:rPr>
          <w:b/>
          <w:bCs/>
          <w:sz w:val="28"/>
          <w:szCs w:val="28"/>
        </w:rPr>
        <w:t xml:space="preserve">sera prioritaire ? Sur quels critères ? </w:t>
      </w:r>
    </w:p>
    <w:p w14:paraId="4F22A4CA" w14:textId="7F69CC74" w:rsidR="00681D4C" w:rsidRPr="006E19B6" w:rsidRDefault="00400B64" w:rsidP="008829B0">
      <w:pPr>
        <w:jc w:val="both"/>
        <w:rPr>
          <w:b/>
          <w:bCs/>
          <w:sz w:val="28"/>
          <w:szCs w:val="28"/>
        </w:rPr>
      </w:pPr>
      <w:r w:rsidRPr="00F65F3A">
        <w:rPr>
          <w:sz w:val="28"/>
          <w:szCs w:val="28"/>
        </w:rPr>
        <w:t>7/ Les moyens de la CADA</w:t>
      </w:r>
      <w:r w:rsidR="004B3117" w:rsidRPr="00F65F3A">
        <w:rPr>
          <w:sz w:val="28"/>
          <w:szCs w:val="28"/>
        </w:rPr>
        <w:t>, à l’instar du CGLPL,</w:t>
      </w:r>
      <w:r w:rsidRPr="00F65F3A">
        <w:rPr>
          <w:sz w:val="28"/>
          <w:szCs w:val="28"/>
        </w:rPr>
        <w:t xml:space="preserve"> dépendent des crédits fixés rattachés à la Première ministre. Vous avez déclaré : « </w:t>
      </w:r>
      <w:r w:rsidRPr="00136671">
        <w:rPr>
          <w:i/>
          <w:iCs/>
          <w:sz w:val="28"/>
          <w:szCs w:val="28"/>
        </w:rPr>
        <w:t>cette situation n’est pas tout à fait normale pour une autorité administrative indépendante</w:t>
      </w:r>
      <w:r w:rsidRPr="00F65F3A">
        <w:rPr>
          <w:sz w:val="28"/>
          <w:szCs w:val="28"/>
        </w:rPr>
        <w:t xml:space="preserve">. » </w:t>
      </w:r>
      <w:r w:rsidRPr="006E19B6">
        <w:rPr>
          <w:b/>
          <w:bCs/>
          <w:sz w:val="28"/>
          <w:szCs w:val="28"/>
        </w:rPr>
        <w:t>Quelle serait selon vous, la solution pour que la CADA ne dépende plus de ces crédits</w:t>
      </w:r>
      <w:r w:rsidR="004B3117" w:rsidRPr="006E19B6">
        <w:rPr>
          <w:b/>
          <w:bCs/>
          <w:sz w:val="28"/>
          <w:szCs w:val="28"/>
        </w:rPr>
        <w:t> ?</w:t>
      </w:r>
    </w:p>
    <w:p w14:paraId="18D56C96" w14:textId="5B9E77CC" w:rsidR="004B3117" w:rsidRDefault="004B3117" w:rsidP="008829B0">
      <w:pPr>
        <w:jc w:val="both"/>
      </w:pPr>
    </w:p>
    <w:sectPr w:rsidR="004B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BD"/>
    <w:rsid w:val="00136671"/>
    <w:rsid w:val="001D4714"/>
    <w:rsid w:val="00296EF4"/>
    <w:rsid w:val="0038645E"/>
    <w:rsid w:val="00400B64"/>
    <w:rsid w:val="00486C43"/>
    <w:rsid w:val="004B3117"/>
    <w:rsid w:val="006210E0"/>
    <w:rsid w:val="00681387"/>
    <w:rsid w:val="00681D4C"/>
    <w:rsid w:val="006E19B6"/>
    <w:rsid w:val="0074087F"/>
    <w:rsid w:val="008829B0"/>
    <w:rsid w:val="009B5B33"/>
    <w:rsid w:val="00B119BD"/>
    <w:rsid w:val="00B6583A"/>
    <w:rsid w:val="00D65C06"/>
    <w:rsid w:val="00D80B1B"/>
    <w:rsid w:val="00F65F3A"/>
    <w:rsid w:val="00F707FF"/>
    <w:rsid w:val="00FD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8F33"/>
  <w15:chartTrackingRefBased/>
  <w15:docId w15:val="{BE8D0850-686D-49A9-84E4-A0B3634F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Députée Untermaier</dc:creator>
  <cp:keywords/>
  <dc:description/>
  <cp:lastModifiedBy>Députée Untermaier</cp:lastModifiedBy>
  <cp:revision>11</cp:revision>
  <dcterms:created xsi:type="dcterms:W3CDTF">2022-07-19T13:38:00Z</dcterms:created>
  <dcterms:modified xsi:type="dcterms:W3CDTF">2022-07-19T15:03:00Z</dcterms:modified>
</cp:coreProperties>
</file>