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19"/>
        <w:gridCol w:w="4819"/>
      </w:tblGrid>
      <w:tr w:rsidR="009D7EFE" w14:paraId="00F9686D" w14:textId="77777777" w:rsidTr="00247D77">
        <w:trPr>
          <w:cantSplit/>
          <w:tblCellSpacing w:w="15" w:type="dxa"/>
        </w:trPr>
        <w:tc>
          <w:tcPr>
            <w:tcW w:w="2500" w:type="pct"/>
            <w:tcBorders>
              <w:top w:val="nil"/>
              <w:left w:val="nil"/>
              <w:bottom w:val="nil"/>
              <w:right w:val="nil"/>
            </w:tcBorders>
            <w:vAlign w:val="center"/>
          </w:tcPr>
          <w:p w14:paraId="725E90CD" w14:textId="77777777" w:rsidR="009D7EFE" w:rsidRDefault="009D7EFE" w:rsidP="00247D77">
            <w:pPr>
              <w:pStyle w:val="Tdamdentgauche0"/>
              <w:widowControl/>
            </w:pPr>
            <w:r>
              <w:t>APRÈS ART. 69</w:t>
            </w:r>
          </w:p>
        </w:tc>
        <w:tc>
          <w:tcPr>
            <w:tcW w:w="2500" w:type="pct"/>
            <w:tcBorders>
              <w:top w:val="nil"/>
              <w:left w:val="nil"/>
              <w:bottom w:val="nil"/>
              <w:right w:val="nil"/>
            </w:tcBorders>
            <w:vAlign w:val="center"/>
          </w:tcPr>
          <w:p w14:paraId="30E5F51F" w14:textId="77777777" w:rsidR="009D7EFE" w:rsidRDefault="009D7EFE" w:rsidP="00247D77">
            <w:pPr>
              <w:pStyle w:val="Tdamdentdroite0"/>
              <w:widowControl/>
              <w:jc w:val="right"/>
            </w:pPr>
            <w:r>
              <w:t>N° 5329</w:t>
            </w:r>
          </w:p>
        </w:tc>
      </w:tr>
    </w:tbl>
    <w:p w14:paraId="7B27DFFB" w14:textId="77777777" w:rsidR="009D7EFE" w:rsidRDefault="009D7EFE" w:rsidP="009D7EFE">
      <w:pPr>
        <w:pStyle w:val="Divtitre"/>
        <w:widowControl/>
        <w:jc w:val="center"/>
      </w:pPr>
      <w:r>
        <w:t>ASSEMBLÉE NATIONALE</w:t>
      </w:r>
    </w:p>
    <w:p w14:paraId="43C89DD7" w14:textId="77777777" w:rsidR="009D7EFE" w:rsidRDefault="009D7EFE" w:rsidP="009D7EFE">
      <w:pPr>
        <w:pStyle w:val="Divdateamend"/>
        <w:widowControl/>
        <w:jc w:val="center"/>
      </w:pPr>
      <w:r>
        <w:t xml:space="preserve">25 mars 2021 </w:t>
      </w:r>
    </w:p>
    <w:p w14:paraId="025C17A7" w14:textId="77777777" w:rsidR="009D7EFE" w:rsidRDefault="009D7EFE" w:rsidP="009D7EFE">
      <w:pPr>
        <w:widowControl/>
      </w:pPr>
      <w:r>
        <w:pict w14:anchorId="0183699A">
          <v:rect id="_x0000_i1025" style="width:481.9pt;height:1.5pt" o:hralign="center" o:hrstd="t" o:hr="t" fillcolor="gray" stroked="f">
            <v:path strokeok="f"/>
          </v:rect>
        </w:pict>
      </w:r>
    </w:p>
    <w:p w14:paraId="22040D47" w14:textId="77777777" w:rsidR="009D7EFE" w:rsidRDefault="009D7EFE" w:rsidP="009D7EFE">
      <w:pPr>
        <w:pStyle w:val="titreinitiative"/>
        <w:widowControl/>
        <w:spacing w:after="280" w:afterAutospacing="1"/>
        <w:jc w:val="center"/>
      </w:pPr>
      <w:r>
        <w:t xml:space="preserve">LUTTE CONTRE LE DÉRÈGLEMENT CLIMATIQUE - (N° 3995)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35187757" w14:textId="77777777" w:rsidTr="00247D77">
        <w:trPr>
          <w:cantSplit/>
          <w:tblCellSpacing w:w="15" w:type="dxa"/>
        </w:trPr>
        <w:tc>
          <w:tcPr>
            <w:tcW w:w="0" w:type="auto"/>
            <w:tcBorders>
              <w:top w:val="nil"/>
              <w:left w:val="nil"/>
              <w:bottom w:val="nil"/>
              <w:right w:val="nil"/>
            </w:tcBorders>
            <w:vAlign w:val="center"/>
          </w:tcPr>
          <w:tbl>
            <w:tblPr>
              <w:tblW w:w="3000" w:type="dxa"/>
              <w:tblCellMar>
                <w:left w:w="0" w:type="dxa"/>
                <w:right w:w="0" w:type="dxa"/>
              </w:tblCellMar>
              <w:tblLook w:val="0000" w:firstRow="0" w:lastRow="0" w:firstColumn="0" w:lastColumn="0" w:noHBand="0" w:noVBand="0"/>
            </w:tblPr>
            <w:tblGrid>
              <w:gridCol w:w="1650"/>
              <w:gridCol w:w="1350"/>
            </w:tblGrid>
            <w:tr w:rsidR="009D7EFE" w14:paraId="036B2055"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107E2BB3" w14:textId="77777777" w:rsidR="009D7EFE" w:rsidRDefault="009D7EFE" w:rsidP="00247D77">
                  <w:pPr>
                    <w:keepNext/>
                    <w:widowControl/>
                    <w:jc w:val="center"/>
                  </w:pPr>
                  <w:r>
                    <w:rPr>
                      <w:rStyle w:val="FontamdtTableauCommission"/>
                    </w:rPr>
                    <w:t>Commission</w:t>
                  </w:r>
                </w:p>
              </w:tc>
              <w:tc>
                <w:tcPr>
                  <w:tcW w:w="1350" w:type="dxa"/>
                  <w:tcBorders>
                    <w:top w:val="single" w:sz="6" w:space="0" w:color="000000"/>
                    <w:left w:val="single" w:sz="6" w:space="0" w:color="000000"/>
                    <w:bottom w:val="single" w:sz="6" w:space="0" w:color="000000"/>
                    <w:right w:val="single" w:sz="6" w:space="0" w:color="000000"/>
                  </w:tcBorders>
                </w:tcPr>
                <w:p w14:paraId="535F2068" w14:textId="77777777" w:rsidR="009D7EFE" w:rsidRDefault="009D7EFE" w:rsidP="00247D77">
                  <w:pPr>
                    <w:keepNext/>
                    <w:widowControl/>
                  </w:pPr>
                  <w:r>
                    <w:t> </w:t>
                  </w:r>
                </w:p>
              </w:tc>
            </w:tr>
            <w:tr w:rsidR="009D7EFE" w14:paraId="3EFF9EEC"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3FC41B98" w14:textId="77777777" w:rsidR="009D7EFE" w:rsidRDefault="009D7EFE" w:rsidP="00247D77">
                  <w:pPr>
                    <w:widowControl/>
                    <w:jc w:val="center"/>
                  </w:pPr>
                  <w:r>
                    <w:rPr>
                      <w:rStyle w:val="FontamdtTableauCommission"/>
                    </w:rPr>
                    <w:t>Gouvernement</w:t>
                  </w:r>
                </w:p>
              </w:tc>
              <w:tc>
                <w:tcPr>
                  <w:tcW w:w="1350" w:type="dxa"/>
                  <w:tcBorders>
                    <w:top w:val="single" w:sz="6" w:space="0" w:color="000000"/>
                    <w:left w:val="single" w:sz="6" w:space="0" w:color="000000"/>
                    <w:bottom w:val="single" w:sz="6" w:space="0" w:color="000000"/>
                    <w:right w:val="single" w:sz="6" w:space="0" w:color="000000"/>
                  </w:tcBorders>
                </w:tcPr>
                <w:p w14:paraId="61637154" w14:textId="77777777" w:rsidR="009D7EFE" w:rsidRDefault="009D7EFE" w:rsidP="00247D77">
                  <w:pPr>
                    <w:widowControl/>
                  </w:pPr>
                  <w:r>
                    <w:t> </w:t>
                  </w:r>
                </w:p>
              </w:tc>
            </w:tr>
          </w:tbl>
          <w:p w14:paraId="6F80A3CA" w14:textId="77777777" w:rsidR="009D7EFE" w:rsidRDefault="009D7EFE" w:rsidP="00247D77">
            <w:pPr>
              <w:widowControl/>
            </w:pPr>
          </w:p>
        </w:tc>
      </w:tr>
    </w:tbl>
    <w:p w14:paraId="06A7214C" w14:textId="77777777" w:rsidR="009D7EFE" w:rsidRDefault="009D7EFE" w:rsidP="009D7EFE">
      <w:pPr>
        <w:widowControl/>
        <w:rPr>
          <w:vanish/>
        </w:rPr>
      </w:pPr>
    </w:p>
    <w:tbl>
      <w:tblPr>
        <w:tblW w:w="5000" w:type="pct"/>
        <w:tblCellMar>
          <w:left w:w="0" w:type="dxa"/>
          <w:right w:w="0" w:type="dxa"/>
        </w:tblCellMar>
        <w:tblLook w:val="0000" w:firstRow="0" w:lastRow="0" w:firstColumn="0" w:lastColumn="0" w:noHBand="0" w:noVBand="0"/>
      </w:tblPr>
      <w:tblGrid>
        <w:gridCol w:w="2409"/>
        <w:gridCol w:w="4819"/>
        <w:gridCol w:w="2410"/>
      </w:tblGrid>
      <w:tr w:rsidR="009D7EFE" w14:paraId="7F23FFC9" w14:textId="77777777" w:rsidTr="00247D77">
        <w:trPr>
          <w:cantSplit/>
        </w:trPr>
        <w:tc>
          <w:tcPr>
            <w:tcW w:w="1250" w:type="pct"/>
            <w:tcBorders>
              <w:top w:val="nil"/>
              <w:left w:val="nil"/>
              <w:bottom w:val="nil"/>
              <w:right w:val="nil"/>
            </w:tcBorders>
            <w:vAlign w:val="center"/>
          </w:tcPr>
          <w:p w14:paraId="54B5082C" w14:textId="77777777" w:rsidR="009D7EFE" w:rsidRDefault="009D7EFE" w:rsidP="00247D77">
            <w:pPr>
              <w:widowControl/>
              <w:rPr>
                <w:b/>
                <w:bCs/>
              </w:rPr>
            </w:pPr>
          </w:p>
        </w:tc>
        <w:tc>
          <w:tcPr>
            <w:tcW w:w="2500" w:type="pct"/>
            <w:tcBorders>
              <w:top w:val="nil"/>
              <w:left w:val="nil"/>
              <w:bottom w:val="nil"/>
              <w:right w:val="nil"/>
            </w:tcBorders>
            <w:vAlign w:val="center"/>
          </w:tcPr>
          <w:p w14:paraId="4007563A" w14:textId="77777777" w:rsidR="009D7EFE" w:rsidRDefault="009D7EFE" w:rsidP="00247D77">
            <w:pPr>
              <w:pStyle w:val="Tdtitreamend1"/>
              <w:widowControl/>
              <w:jc w:val="center"/>
              <w:rPr>
                <w:b/>
                <w:bCs/>
              </w:rPr>
            </w:pPr>
            <w:r>
              <w:rPr>
                <w:b/>
                <w:bCs/>
              </w:rPr>
              <w:t>AMENDEMENT</w:t>
            </w:r>
          </w:p>
        </w:tc>
        <w:tc>
          <w:tcPr>
            <w:tcW w:w="1250" w:type="pct"/>
            <w:tcBorders>
              <w:top w:val="nil"/>
              <w:left w:val="nil"/>
              <w:bottom w:val="nil"/>
              <w:right w:val="nil"/>
            </w:tcBorders>
            <w:vAlign w:val="center"/>
          </w:tcPr>
          <w:p w14:paraId="7483CB87" w14:textId="77777777" w:rsidR="009D7EFE" w:rsidRDefault="009D7EFE" w:rsidP="00247D77">
            <w:pPr>
              <w:pStyle w:val="Tdamdentdroite0"/>
              <w:widowControl/>
              <w:jc w:val="right"/>
            </w:pPr>
            <w:r>
              <w:t xml:space="preserve">N </w:t>
            </w:r>
            <w:r>
              <w:rPr>
                <w:vertAlign w:val="superscript"/>
              </w:rPr>
              <w:t>o</w:t>
            </w:r>
            <w:r>
              <w:t> 5329</w:t>
            </w:r>
          </w:p>
        </w:tc>
      </w:tr>
    </w:tbl>
    <w:p w14:paraId="2318CB11" w14:textId="77777777" w:rsidR="009D7EFE" w:rsidRDefault="009D7EFE" w:rsidP="009D7EFE">
      <w:pPr>
        <w:widowControl/>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05A7CF9A" w14:textId="77777777" w:rsidTr="00247D77">
        <w:trPr>
          <w:cantSplit/>
          <w:tblCellSpacing w:w="15" w:type="dxa"/>
          <w:jc w:val="center"/>
        </w:trPr>
        <w:tc>
          <w:tcPr>
            <w:tcW w:w="0" w:type="auto"/>
            <w:tcBorders>
              <w:top w:val="nil"/>
              <w:left w:val="nil"/>
              <w:bottom w:val="nil"/>
              <w:right w:val="nil"/>
            </w:tcBorders>
            <w:vAlign w:val="center"/>
          </w:tcPr>
          <w:p w14:paraId="09330732" w14:textId="77777777" w:rsidR="009D7EFE" w:rsidRDefault="009D7EFE" w:rsidP="00247D77">
            <w:pPr>
              <w:pStyle w:val="Tdpresentepar"/>
              <w:keepNext/>
              <w:widowControl/>
              <w:jc w:val="center"/>
            </w:pPr>
            <w:proofErr w:type="gramStart"/>
            <w:r>
              <w:t>présenté</w:t>
            </w:r>
            <w:proofErr w:type="gramEnd"/>
            <w:r>
              <w:t xml:space="preserve"> par</w:t>
            </w:r>
          </w:p>
        </w:tc>
      </w:tr>
      <w:tr w:rsidR="009D7EFE" w14:paraId="0ABF63FB" w14:textId="77777777" w:rsidTr="00247D77">
        <w:trPr>
          <w:cantSplit/>
          <w:tblCellSpacing w:w="15" w:type="dxa"/>
          <w:jc w:val="center"/>
        </w:trPr>
        <w:tc>
          <w:tcPr>
            <w:tcW w:w="0" w:type="auto"/>
            <w:tcBorders>
              <w:top w:val="nil"/>
              <w:left w:val="nil"/>
              <w:bottom w:val="nil"/>
              <w:right w:val="nil"/>
            </w:tcBorders>
            <w:vAlign w:val="center"/>
          </w:tcPr>
          <w:p w14:paraId="11D3F089" w14:textId="77777777" w:rsidR="009D7EFE" w:rsidRDefault="009D7EFE" w:rsidP="00247D77">
            <w:pPr>
              <w:widowControl/>
              <w:jc w:val="center"/>
            </w:pPr>
            <w:r>
              <w:t>Mme Untermaier et M. </w:t>
            </w:r>
            <w:proofErr w:type="spellStart"/>
            <w:r>
              <w:t>Leseul</w:t>
            </w:r>
            <w:proofErr w:type="spellEnd"/>
          </w:p>
        </w:tc>
      </w:tr>
    </w:tbl>
    <w:p w14:paraId="6B6B4E1A" w14:textId="77777777" w:rsidR="009D7EFE" w:rsidRDefault="009D7EFE" w:rsidP="009D7EFE">
      <w:pPr>
        <w:widowControl/>
        <w:spacing w:after="280" w:afterAutospacing="1"/>
        <w:jc w:val="center"/>
      </w:pPr>
      <w:r>
        <w:t>----------</w:t>
      </w:r>
    </w:p>
    <w:p w14:paraId="0EA024F3" w14:textId="77777777" w:rsidR="009D7EFE" w:rsidRDefault="009D7EFE" w:rsidP="009D7EFE">
      <w:pPr>
        <w:pStyle w:val="amddispotitre"/>
        <w:widowControl/>
        <w:spacing w:after="280" w:afterAutospacing="1"/>
        <w:jc w:val="center"/>
      </w:pPr>
      <w:r>
        <w:t xml:space="preserve">ARTICLE ADDITIONNEL </w:t>
      </w:r>
    </w:p>
    <w:p w14:paraId="30B6282A" w14:textId="77777777" w:rsidR="009D7EFE" w:rsidRDefault="009D7EFE" w:rsidP="009D7EFE">
      <w:pPr>
        <w:pStyle w:val="amddispotitre"/>
        <w:keepNext/>
        <w:widowControl/>
        <w:spacing w:after="280" w:afterAutospacing="1"/>
        <w:jc w:val="center"/>
      </w:pPr>
      <w:r>
        <w:t xml:space="preserve">APRÈS L'ARTICLE 69, insérer l'article </w:t>
      </w:r>
      <w:proofErr w:type="gramStart"/>
      <w:r>
        <w:t>suivant:</w:t>
      </w:r>
      <w:proofErr w:type="gramEnd"/>
    </w:p>
    <w:p w14:paraId="572F9B56" w14:textId="77777777" w:rsidR="009D7EFE" w:rsidRDefault="009D7EFE" w:rsidP="009D7EFE">
      <w:pPr>
        <w:keepNext/>
        <w:widowControl/>
        <w:spacing w:after="280" w:afterAutospacing="1"/>
        <w:jc w:val="both"/>
      </w:pPr>
      <w:r>
        <w:t>L’article L. 122</w:t>
      </w:r>
      <w:r>
        <w:noBreakHyphen/>
        <w:t>2 du code de l’environnement est complété par l’alinéa suivant :</w:t>
      </w:r>
    </w:p>
    <w:p w14:paraId="58672867" w14:textId="77777777" w:rsidR="009D7EFE" w:rsidRDefault="009D7EFE" w:rsidP="009D7EFE">
      <w:pPr>
        <w:widowControl/>
        <w:spacing w:after="280" w:afterAutospacing="1"/>
        <w:jc w:val="both"/>
      </w:pPr>
      <w:r>
        <w:t>« Lorsque que cette requête est fondée sur une insuffisance manifeste de l’étude d’impact, le juge des référés peut ordonner la suspension de l’exécution de cette décision ou de certains de ses effets. »</w:t>
      </w:r>
    </w:p>
    <w:p w14:paraId="0885E26B" w14:textId="77777777" w:rsidR="009D7EFE" w:rsidRDefault="009D7EFE" w:rsidP="009D7EFE">
      <w:pPr>
        <w:pStyle w:val="amdexpotitre"/>
        <w:keepNext/>
        <w:widowControl/>
        <w:spacing w:after="280" w:afterAutospacing="1"/>
        <w:jc w:val="center"/>
      </w:pPr>
      <w:r>
        <w:t>EXPOSÉ SOMMAIRE</w:t>
      </w:r>
    </w:p>
    <w:p w14:paraId="134BE509" w14:textId="77777777" w:rsidR="009D7EFE" w:rsidRDefault="009D7EFE" w:rsidP="009D7EFE">
      <w:pPr>
        <w:pStyle w:val="amdexpotexte"/>
        <w:widowControl/>
        <w:spacing w:after="280" w:afterAutospacing="1"/>
        <w:jc w:val="both"/>
      </w:pPr>
      <w:r>
        <w:t xml:space="preserve">Cet amendement est issu des travaux conduits dans le cadre de la </w:t>
      </w:r>
      <w:r>
        <w:rPr>
          <w:b/>
          <w:bCs/>
        </w:rPr>
        <w:t xml:space="preserve">mission d’information flash sur le référé spécial environnemental, qui a été confiée par la commission des Lois à Mmes Naïma </w:t>
      </w:r>
      <w:proofErr w:type="spellStart"/>
      <w:r>
        <w:rPr>
          <w:b/>
          <w:bCs/>
        </w:rPr>
        <w:t>Moutchou</w:t>
      </w:r>
      <w:proofErr w:type="spellEnd"/>
      <w:r>
        <w:rPr>
          <w:b/>
          <w:bCs/>
        </w:rPr>
        <w:t xml:space="preserve"> et Cécile Untermaier</w:t>
      </w:r>
      <w:r>
        <w:t xml:space="preserve"> et qui a pour objectif d’étudier les principales procédures de référé usitées dans le champ environnemental afin d’en mesurer l’efficacité en termes de traitement de l’urgence et d’envisager les améliorations procédurales possibles.</w:t>
      </w:r>
    </w:p>
    <w:p w14:paraId="619E4CA7" w14:textId="77777777" w:rsidR="009D7EFE" w:rsidRDefault="009D7EFE" w:rsidP="009D7EFE">
      <w:pPr>
        <w:pStyle w:val="amdexpotexte"/>
        <w:widowControl/>
        <w:spacing w:after="280" w:afterAutospacing="1"/>
        <w:jc w:val="both"/>
      </w:pPr>
      <w:r>
        <w:t>Il vise à</w:t>
      </w:r>
      <w:r>
        <w:rPr>
          <w:b/>
          <w:bCs/>
        </w:rPr>
        <w:t xml:space="preserve"> élargir le champ d’application du « référé étude d’impact » prévu à l’article L. 122</w:t>
      </w:r>
      <w:r>
        <w:rPr>
          <w:b/>
          <w:bCs/>
        </w:rPr>
        <w:noBreakHyphen/>
        <w:t>2 du code de l’environnement</w:t>
      </w:r>
      <w:r>
        <w:t xml:space="preserve"> en y intégrant la possibilité de suspendre une décision administrative ayant fait l’objet d’une étude d’impact insuffisante. Créé en 1976, au début du développement des études d’impact, quand leur usage n’était pas encore courant, ce référé doit aujourd’hui être modernisée pour s’adapter aux nouveaux enjeux dans ce domaine.</w:t>
      </w:r>
    </w:p>
    <w:p w14:paraId="10EFA053" w14:textId="77777777" w:rsidR="009D7EFE" w:rsidRDefault="009D7EFE" w:rsidP="009D7EFE">
      <w:pPr>
        <w:pStyle w:val="amdexpotexte"/>
        <w:widowControl/>
        <w:spacing w:after="280" w:afterAutospacing="1"/>
        <w:jc w:val="both"/>
      </w:pPr>
      <w:r>
        <w:t xml:space="preserve">Un tel élargissement est ainsi nécessaire pour prendre en compte un nombre plus important de situations problématiques et </w:t>
      </w:r>
      <w:r>
        <w:rPr>
          <w:b/>
          <w:bCs/>
        </w:rPr>
        <w:t>adapter ainsi les outils procéduraux des référés aux nouvelles exigences de protection judiciaire de l’environnement</w:t>
      </w:r>
      <w:r>
        <w:t xml:space="preserve"> telles que prévues par le titre VI du présent projet de loi.</w:t>
      </w:r>
    </w:p>
    <w:p w14:paraId="53E65B14" w14:textId="77777777" w:rsidR="009D7EFE" w:rsidRDefault="009D7EFE" w:rsidP="009D7EFE">
      <w:pPr>
        <w:pStyle w:val="amdexpotexte"/>
        <w:widowControl/>
        <w:spacing w:after="280" w:afterAutospacing="1"/>
        <w:sectPr w:rsidR="009D7EFE">
          <w:headerReference w:type="default" r:id="rId6"/>
          <w:footerReference w:type="default" r:id="rId7"/>
          <w:footerReference w:type="first" r:id="rId8"/>
          <w:pgSz w:w="11906" w:h="16838"/>
          <w:pgMar w:top="1134" w:right="1134" w:bottom="1701" w:left="1134" w:header="567" w:footer="567" w:gutter="0"/>
          <w:pgNumType w:start="1"/>
          <w:cols w:space="708"/>
          <w:noEndnote/>
          <w:titlePg/>
          <w:docGrid w:linePitch="360"/>
        </w:sect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19"/>
        <w:gridCol w:w="4819"/>
      </w:tblGrid>
      <w:tr w:rsidR="009D7EFE" w14:paraId="30836536" w14:textId="77777777" w:rsidTr="00247D77">
        <w:trPr>
          <w:cantSplit/>
          <w:tblCellSpacing w:w="15" w:type="dxa"/>
        </w:trPr>
        <w:tc>
          <w:tcPr>
            <w:tcW w:w="2500" w:type="pct"/>
            <w:tcBorders>
              <w:top w:val="nil"/>
              <w:left w:val="nil"/>
              <w:bottom w:val="nil"/>
              <w:right w:val="nil"/>
            </w:tcBorders>
            <w:vAlign w:val="center"/>
          </w:tcPr>
          <w:p w14:paraId="474100AE" w14:textId="77777777" w:rsidR="009D7EFE" w:rsidRDefault="009D7EFE" w:rsidP="00247D77">
            <w:pPr>
              <w:pStyle w:val="Tdamdentgauche0"/>
              <w:widowControl/>
            </w:pPr>
            <w:r>
              <w:lastRenderedPageBreak/>
              <w:t>APRÈS ART. 69</w:t>
            </w:r>
          </w:p>
        </w:tc>
        <w:tc>
          <w:tcPr>
            <w:tcW w:w="2500" w:type="pct"/>
            <w:tcBorders>
              <w:top w:val="nil"/>
              <w:left w:val="nil"/>
              <w:bottom w:val="nil"/>
              <w:right w:val="nil"/>
            </w:tcBorders>
            <w:vAlign w:val="center"/>
          </w:tcPr>
          <w:p w14:paraId="23C3FB10" w14:textId="563615C6" w:rsidR="009D7EFE" w:rsidRPr="009D7EFE" w:rsidRDefault="009D7EFE" w:rsidP="00247D77">
            <w:pPr>
              <w:pStyle w:val="Tdamdentdroite0"/>
              <w:widowControl/>
              <w:jc w:val="right"/>
              <w:rPr>
                <w:highlight w:val="yellow"/>
              </w:rPr>
            </w:pPr>
            <w:r w:rsidRPr="009D7EFE">
              <w:rPr>
                <w:highlight w:val="yellow"/>
              </w:rPr>
              <w:t>N° 5330</w:t>
            </w:r>
            <w:r>
              <w:rPr>
                <w:highlight w:val="yellow"/>
              </w:rPr>
              <w:t xml:space="preserve"> ADOPTE</w:t>
            </w:r>
          </w:p>
        </w:tc>
      </w:tr>
    </w:tbl>
    <w:p w14:paraId="3BCE9EA3" w14:textId="77777777" w:rsidR="009D7EFE" w:rsidRDefault="009D7EFE" w:rsidP="009D7EFE">
      <w:pPr>
        <w:pStyle w:val="Divtitre"/>
        <w:widowControl/>
        <w:jc w:val="center"/>
      </w:pPr>
      <w:r>
        <w:t>ASSEMBLÉE NATIONALE</w:t>
      </w:r>
    </w:p>
    <w:p w14:paraId="00A89AC7" w14:textId="77777777" w:rsidR="009D7EFE" w:rsidRDefault="009D7EFE" w:rsidP="009D7EFE">
      <w:pPr>
        <w:pStyle w:val="Divdateamend"/>
        <w:widowControl/>
        <w:jc w:val="center"/>
      </w:pPr>
      <w:r>
        <w:t xml:space="preserve">25 mars 2021 </w:t>
      </w:r>
    </w:p>
    <w:p w14:paraId="5F466350" w14:textId="77777777" w:rsidR="009D7EFE" w:rsidRDefault="009D7EFE" w:rsidP="009D7EFE">
      <w:pPr>
        <w:widowControl/>
      </w:pPr>
      <w:r>
        <w:pict w14:anchorId="2976E275">
          <v:rect id="_x0000_i1026" style="width:481.9pt;height:1.5pt" o:hralign="center" o:hrstd="t" o:hr="t" fillcolor="gray" stroked="f">
            <v:path strokeok="f"/>
          </v:rect>
        </w:pict>
      </w:r>
    </w:p>
    <w:p w14:paraId="2A5CD58C" w14:textId="77777777" w:rsidR="009D7EFE" w:rsidRDefault="009D7EFE" w:rsidP="009D7EFE">
      <w:pPr>
        <w:pStyle w:val="titreinitiative"/>
        <w:widowControl/>
        <w:spacing w:after="280" w:afterAutospacing="1"/>
        <w:jc w:val="center"/>
      </w:pPr>
      <w:r>
        <w:t xml:space="preserve">LUTTE CONTRE LE DÉRÈGLEMENT CLIMATIQUE - (N° 3995)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09DF2C05" w14:textId="77777777" w:rsidTr="00247D77">
        <w:trPr>
          <w:cantSplit/>
          <w:tblCellSpacing w:w="15" w:type="dxa"/>
        </w:trPr>
        <w:tc>
          <w:tcPr>
            <w:tcW w:w="0" w:type="auto"/>
            <w:tcBorders>
              <w:top w:val="nil"/>
              <w:left w:val="nil"/>
              <w:bottom w:val="nil"/>
              <w:right w:val="nil"/>
            </w:tcBorders>
            <w:vAlign w:val="center"/>
          </w:tcPr>
          <w:tbl>
            <w:tblPr>
              <w:tblW w:w="3000" w:type="dxa"/>
              <w:tblCellMar>
                <w:left w:w="0" w:type="dxa"/>
                <w:right w:w="0" w:type="dxa"/>
              </w:tblCellMar>
              <w:tblLook w:val="0000" w:firstRow="0" w:lastRow="0" w:firstColumn="0" w:lastColumn="0" w:noHBand="0" w:noVBand="0"/>
            </w:tblPr>
            <w:tblGrid>
              <w:gridCol w:w="1650"/>
              <w:gridCol w:w="1350"/>
            </w:tblGrid>
            <w:tr w:rsidR="009D7EFE" w14:paraId="6CBBF710"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467926DD" w14:textId="77777777" w:rsidR="009D7EFE" w:rsidRDefault="009D7EFE" w:rsidP="00247D77">
                  <w:pPr>
                    <w:keepNext/>
                    <w:widowControl/>
                    <w:jc w:val="center"/>
                  </w:pPr>
                  <w:r>
                    <w:rPr>
                      <w:rStyle w:val="FontamdtTableauCommission"/>
                    </w:rPr>
                    <w:t>Commission</w:t>
                  </w:r>
                </w:p>
              </w:tc>
              <w:tc>
                <w:tcPr>
                  <w:tcW w:w="1350" w:type="dxa"/>
                  <w:tcBorders>
                    <w:top w:val="single" w:sz="6" w:space="0" w:color="000000"/>
                    <w:left w:val="single" w:sz="6" w:space="0" w:color="000000"/>
                    <w:bottom w:val="single" w:sz="6" w:space="0" w:color="000000"/>
                    <w:right w:val="single" w:sz="6" w:space="0" w:color="000000"/>
                  </w:tcBorders>
                </w:tcPr>
                <w:p w14:paraId="30D4BF4F" w14:textId="77777777" w:rsidR="009D7EFE" w:rsidRDefault="009D7EFE" w:rsidP="00247D77">
                  <w:pPr>
                    <w:keepNext/>
                    <w:widowControl/>
                  </w:pPr>
                  <w:r>
                    <w:t> </w:t>
                  </w:r>
                </w:p>
              </w:tc>
            </w:tr>
            <w:tr w:rsidR="009D7EFE" w14:paraId="129A1FFE"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020217F4" w14:textId="77777777" w:rsidR="009D7EFE" w:rsidRDefault="009D7EFE" w:rsidP="00247D77">
                  <w:pPr>
                    <w:widowControl/>
                    <w:jc w:val="center"/>
                  </w:pPr>
                  <w:r>
                    <w:rPr>
                      <w:rStyle w:val="FontamdtTableauCommission"/>
                    </w:rPr>
                    <w:t>Gouvernement</w:t>
                  </w:r>
                </w:p>
              </w:tc>
              <w:tc>
                <w:tcPr>
                  <w:tcW w:w="1350" w:type="dxa"/>
                  <w:tcBorders>
                    <w:top w:val="single" w:sz="6" w:space="0" w:color="000000"/>
                    <w:left w:val="single" w:sz="6" w:space="0" w:color="000000"/>
                    <w:bottom w:val="single" w:sz="6" w:space="0" w:color="000000"/>
                    <w:right w:val="single" w:sz="6" w:space="0" w:color="000000"/>
                  </w:tcBorders>
                </w:tcPr>
                <w:p w14:paraId="255D97ED" w14:textId="77777777" w:rsidR="009D7EFE" w:rsidRDefault="009D7EFE" w:rsidP="00247D77">
                  <w:pPr>
                    <w:widowControl/>
                  </w:pPr>
                  <w:r>
                    <w:t> </w:t>
                  </w:r>
                </w:p>
              </w:tc>
            </w:tr>
          </w:tbl>
          <w:p w14:paraId="3DCA02EE" w14:textId="77777777" w:rsidR="009D7EFE" w:rsidRDefault="009D7EFE" w:rsidP="00247D77">
            <w:pPr>
              <w:widowControl/>
            </w:pPr>
          </w:p>
        </w:tc>
      </w:tr>
    </w:tbl>
    <w:p w14:paraId="51A88133" w14:textId="77777777" w:rsidR="009D7EFE" w:rsidRDefault="009D7EFE" w:rsidP="009D7EFE">
      <w:pPr>
        <w:widowControl/>
        <w:rPr>
          <w:vanish/>
        </w:rPr>
      </w:pPr>
    </w:p>
    <w:tbl>
      <w:tblPr>
        <w:tblW w:w="5000" w:type="pct"/>
        <w:tblCellMar>
          <w:left w:w="0" w:type="dxa"/>
          <w:right w:w="0" w:type="dxa"/>
        </w:tblCellMar>
        <w:tblLook w:val="0000" w:firstRow="0" w:lastRow="0" w:firstColumn="0" w:lastColumn="0" w:noHBand="0" w:noVBand="0"/>
      </w:tblPr>
      <w:tblGrid>
        <w:gridCol w:w="2409"/>
        <w:gridCol w:w="4819"/>
        <w:gridCol w:w="2410"/>
      </w:tblGrid>
      <w:tr w:rsidR="009D7EFE" w14:paraId="56A7691E" w14:textId="77777777" w:rsidTr="00247D77">
        <w:trPr>
          <w:cantSplit/>
        </w:trPr>
        <w:tc>
          <w:tcPr>
            <w:tcW w:w="1250" w:type="pct"/>
            <w:tcBorders>
              <w:top w:val="nil"/>
              <w:left w:val="nil"/>
              <w:bottom w:val="nil"/>
              <w:right w:val="nil"/>
            </w:tcBorders>
            <w:vAlign w:val="center"/>
          </w:tcPr>
          <w:p w14:paraId="48716302" w14:textId="77777777" w:rsidR="009D7EFE" w:rsidRDefault="009D7EFE" w:rsidP="00247D77">
            <w:pPr>
              <w:widowControl/>
              <w:rPr>
                <w:b/>
                <w:bCs/>
              </w:rPr>
            </w:pPr>
          </w:p>
        </w:tc>
        <w:tc>
          <w:tcPr>
            <w:tcW w:w="2500" w:type="pct"/>
            <w:tcBorders>
              <w:top w:val="nil"/>
              <w:left w:val="nil"/>
              <w:bottom w:val="nil"/>
              <w:right w:val="nil"/>
            </w:tcBorders>
            <w:vAlign w:val="center"/>
          </w:tcPr>
          <w:p w14:paraId="40F029A1" w14:textId="77777777" w:rsidR="009D7EFE" w:rsidRDefault="009D7EFE" w:rsidP="00247D77">
            <w:pPr>
              <w:pStyle w:val="Tdtitreamend1"/>
              <w:widowControl/>
              <w:jc w:val="center"/>
              <w:rPr>
                <w:b/>
                <w:bCs/>
              </w:rPr>
            </w:pPr>
            <w:r>
              <w:rPr>
                <w:b/>
                <w:bCs/>
              </w:rPr>
              <w:t>AMENDEMENT</w:t>
            </w:r>
          </w:p>
        </w:tc>
        <w:tc>
          <w:tcPr>
            <w:tcW w:w="1250" w:type="pct"/>
            <w:tcBorders>
              <w:top w:val="nil"/>
              <w:left w:val="nil"/>
              <w:bottom w:val="nil"/>
              <w:right w:val="nil"/>
            </w:tcBorders>
            <w:vAlign w:val="center"/>
          </w:tcPr>
          <w:p w14:paraId="5879E086" w14:textId="77777777" w:rsidR="009D7EFE" w:rsidRDefault="009D7EFE" w:rsidP="00247D77">
            <w:pPr>
              <w:pStyle w:val="Tdamdentdroite0"/>
              <w:widowControl/>
              <w:jc w:val="right"/>
            </w:pPr>
            <w:r>
              <w:t xml:space="preserve">N </w:t>
            </w:r>
            <w:r>
              <w:rPr>
                <w:vertAlign w:val="superscript"/>
              </w:rPr>
              <w:t>o</w:t>
            </w:r>
            <w:r>
              <w:t> 5330</w:t>
            </w:r>
          </w:p>
        </w:tc>
      </w:tr>
    </w:tbl>
    <w:p w14:paraId="6F788813" w14:textId="77777777" w:rsidR="009D7EFE" w:rsidRDefault="009D7EFE" w:rsidP="009D7EFE">
      <w:pPr>
        <w:widowControl/>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433BE42E" w14:textId="77777777" w:rsidTr="00247D77">
        <w:trPr>
          <w:cantSplit/>
          <w:tblCellSpacing w:w="15" w:type="dxa"/>
          <w:jc w:val="center"/>
        </w:trPr>
        <w:tc>
          <w:tcPr>
            <w:tcW w:w="0" w:type="auto"/>
            <w:tcBorders>
              <w:top w:val="nil"/>
              <w:left w:val="nil"/>
              <w:bottom w:val="nil"/>
              <w:right w:val="nil"/>
            </w:tcBorders>
            <w:vAlign w:val="center"/>
          </w:tcPr>
          <w:p w14:paraId="7E093B7B" w14:textId="77777777" w:rsidR="009D7EFE" w:rsidRDefault="009D7EFE" w:rsidP="00247D77">
            <w:pPr>
              <w:pStyle w:val="Tdpresentepar"/>
              <w:keepNext/>
              <w:widowControl/>
              <w:jc w:val="center"/>
            </w:pPr>
            <w:proofErr w:type="gramStart"/>
            <w:r>
              <w:t>présenté</w:t>
            </w:r>
            <w:proofErr w:type="gramEnd"/>
            <w:r>
              <w:t xml:space="preserve"> par</w:t>
            </w:r>
          </w:p>
        </w:tc>
      </w:tr>
      <w:tr w:rsidR="009D7EFE" w14:paraId="7D20F9CA" w14:textId="77777777" w:rsidTr="00247D77">
        <w:trPr>
          <w:cantSplit/>
          <w:tblCellSpacing w:w="15" w:type="dxa"/>
          <w:jc w:val="center"/>
        </w:trPr>
        <w:tc>
          <w:tcPr>
            <w:tcW w:w="0" w:type="auto"/>
            <w:tcBorders>
              <w:top w:val="nil"/>
              <w:left w:val="nil"/>
              <w:bottom w:val="nil"/>
              <w:right w:val="nil"/>
            </w:tcBorders>
            <w:vAlign w:val="center"/>
          </w:tcPr>
          <w:p w14:paraId="6BAD9459" w14:textId="77777777" w:rsidR="009D7EFE" w:rsidRDefault="009D7EFE" w:rsidP="00247D77">
            <w:pPr>
              <w:widowControl/>
              <w:jc w:val="center"/>
            </w:pPr>
            <w:r>
              <w:t>Mme Untermaier et M. </w:t>
            </w:r>
            <w:proofErr w:type="spellStart"/>
            <w:r>
              <w:t>Leseul</w:t>
            </w:r>
            <w:proofErr w:type="spellEnd"/>
          </w:p>
        </w:tc>
      </w:tr>
    </w:tbl>
    <w:p w14:paraId="751BA41B" w14:textId="77777777" w:rsidR="009D7EFE" w:rsidRDefault="009D7EFE" w:rsidP="009D7EFE">
      <w:pPr>
        <w:widowControl/>
        <w:spacing w:after="280" w:afterAutospacing="1"/>
        <w:jc w:val="center"/>
      </w:pPr>
      <w:r>
        <w:t>----------</w:t>
      </w:r>
    </w:p>
    <w:p w14:paraId="40738509" w14:textId="77777777" w:rsidR="009D7EFE" w:rsidRDefault="009D7EFE" w:rsidP="009D7EFE">
      <w:pPr>
        <w:pStyle w:val="amddispotitre"/>
        <w:widowControl/>
        <w:spacing w:after="280" w:afterAutospacing="1"/>
        <w:jc w:val="center"/>
      </w:pPr>
      <w:r>
        <w:t xml:space="preserve">ARTICLE ADDITIONNEL </w:t>
      </w:r>
    </w:p>
    <w:p w14:paraId="2AC39365" w14:textId="77777777" w:rsidR="009D7EFE" w:rsidRDefault="009D7EFE" w:rsidP="009D7EFE">
      <w:pPr>
        <w:pStyle w:val="amddispotitre"/>
        <w:keepNext/>
        <w:widowControl/>
        <w:spacing w:after="280" w:afterAutospacing="1"/>
        <w:jc w:val="center"/>
      </w:pPr>
      <w:r>
        <w:t xml:space="preserve">APRÈS L'ARTICLE 69, insérer l'article </w:t>
      </w:r>
      <w:proofErr w:type="gramStart"/>
      <w:r>
        <w:t>suivant:</w:t>
      </w:r>
      <w:proofErr w:type="gramEnd"/>
    </w:p>
    <w:p w14:paraId="2BFA5D76" w14:textId="77777777" w:rsidR="009D7EFE" w:rsidRDefault="009D7EFE" w:rsidP="009D7EFE">
      <w:pPr>
        <w:keepNext/>
        <w:widowControl/>
        <w:spacing w:after="280" w:afterAutospacing="1"/>
        <w:jc w:val="both"/>
      </w:pPr>
      <w:r>
        <w:t>Le début du premier alinéa de l’article L. 216</w:t>
      </w:r>
      <w:r>
        <w:noBreakHyphen/>
        <w:t>13 du code de l’environnement est ainsi rédigé :</w:t>
      </w:r>
    </w:p>
    <w:p w14:paraId="3EE0548E" w14:textId="77777777" w:rsidR="009D7EFE" w:rsidRDefault="009D7EFE" w:rsidP="009D7EFE">
      <w:pPr>
        <w:widowControl/>
        <w:spacing w:after="280" w:afterAutospacing="1"/>
        <w:jc w:val="both"/>
      </w:pPr>
      <w:r>
        <w:t>« En cas de non-respect des prescriptions prévues par le code de l’environnement, le code forestier, le titre V du livre II du code rural et de la pêche maritime, par les 1° et 2° du I de l’article L. 512</w:t>
      </w:r>
      <w:r>
        <w:noBreakHyphen/>
        <w:t>1 et l’article L. 512</w:t>
      </w:r>
      <w:r>
        <w:noBreakHyphen/>
        <w:t>2 du code minier ainsi que par l’article 76 de la loi n° 2014</w:t>
      </w:r>
      <w:r>
        <w:noBreakHyphen/>
        <w:t>1170 du 13 octobre 2014 d’avenir pour l’agriculture, l’alimentation et la forêt, le juge des libertés et de la détention peut... (</w:t>
      </w:r>
      <w:r>
        <w:rPr>
          <w:i/>
          <w:iCs/>
        </w:rPr>
        <w:t>le reste sans changement</w:t>
      </w:r>
      <w:r>
        <w:t>). »</w:t>
      </w:r>
    </w:p>
    <w:p w14:paraId="3F189983" w14:textId="77777777" w:rsidR="009D7EFE" w:rsidRDefault="009D7EFE" w:rsidP="009D7EFE">
      <w:pPr>
        <w:pStyle w:val="amdexpotitre"/>
        <w:keepNext/>
        <w:widowControl/>
        <w:spacing w:after="280" w:afterAutospacing="1"/>
        <w:jc w:val="center"/>
      </w:pPr>
      <w:r>
        <w:t>EXPOSÉ SOMMAIRE</w:t>
      </w:r>
    </w:p>
    <w:p w14:paraId="2DC60CD5" w14:textId="77777777" w:rsidR="009D7EFE" w:rsidRDefault="009D7EFE" w:rsidP="009D7EFE">
      <w:pPr>
        <w:pStyle w:val="amdexpotexte"/>
        <w:widowControl/>
        <w:spacing w:after="280" w:afterAutospacing="1"/>
        <w:jc w:val="both"/>
      </w:pPr>
      <w:r>
        <w:t xml:space="preserve">Cet amendement est issu des travaux conduits dans le cadre de la </w:t>
      </w:r>
      <w:r>
        <w:rPr>
          <w:b/>
          <w:bCs/>
        </w:rPr>
        <w:t xml:space="preserve">mission d’information flash sur le référé spécial environnemental, qui a été confiée par la commission des Lois à Mmes Naïma </w:t>
      </w:r>
      <w:proofErr w:type="spellStart"/>
      <w:r>
        <w:rPr>
          <w:b/>
          <w:bCs/>
        </w:rPr>
        <w:t>Moutchou</w:t>
      </w:r>
      <w:proofErr w:type="spellEnd"/>
      <w:r>
        <w:rPr>
          <w:b/>
          <w:bCs/>
        </w:rPr>
        <w:t xml:space="preserve"> et Cécile Untermaier</w:t>
      </w:r>
      <w:r>
        <w:t xml:space="preserve"> et qui a pour objectif d’étudier les principales procédures de référé usitées dans le champ environnemental afin d’en mesurer l’efficacité en termes de traitement de </w:t>
      </w:r>
      <w:proofErr w:type="gramStart"/>
      <w:r>
        <w:t>l’urgence</w:t>
      </w:r>
      <w:proofErr w:type="gramEnd"/>
      <w:r>
        <w:t xml:space="preserve"> et d’envisager les améliorations procédurales possibles.</w:t>
      </w:r>
    </w:p>
    <w:p w14:paraId="21E723D8" w14:textId="77777777" w:rsidR="009D7EFE" w:rsidRDefault="009D7EFE" w:rsidP="009D7EFE">
      <w:pPr>
        <w:pStyle w:val="amdexpotexte"/>
        <w:widowControl/>
        <w:spacing w:after="280" w:afterAutospacing="1"/>
        <w:jc w:val="both"/>
      </w:pPr>
      <w:r>
        <w:t xml:space="preserve">Il vise à </w:t>
      </w:r>
      <w:r>
        <w:rPr>
          <w:b/>
          <w:bCs/>
        </w:rPr>
        <w:t>élargir le champ d’application du « référé pénal spécial » prévu à l’article L. 216</w:t>
      </w:r>
      <w:r>
        <w:rPr>
          <w:b/>
          <w:bCs/>
        </w:rPr>
        <w:noBreakHyphen/>
        <w:t>13 du code de l’environnement</w:t>
      </w:r>
      <w:r>
        <w:t xml:space="preserve"> en y intégrant l’ensemble des dispositions prévues dans le code de l’environnement, le code forestier, ainsi qu’à certains articles du code rural et de la pêche maritime, du code minier et de la loi d’avenir pour l’agriculture, l’alimentation et la forêt. Pour le moment, le champ de ce référé spécial est en effet limité aux cas de non-respect des règles les règles liées à la procédure générale d’autorisation environnementale (article L. 181</w:t>
      </w:r>
      <w:r>
        <w:noBreakHyphen/>
        <w:t>12 du code de l’environnement) et les règles générales et spéciales de préservation de la qualité et de répartition des eaux superficielles, souterraines et des eaux de la mer (articles L. 211</w:t>
      </w:r>
      <w:r>
        <w:noBreakHyphen/>
        <w:t>2, L. 211</w:t>
      </w:r>
      <w:r>
        <w:noBreakHyphen/>
        <w:t>3 et L. 214</w:t>
      </w:r>
      <w:r>
        <w:noBreakHyphen/>
        <w:t>1 à L. 214</w:t>
      </w:r>
      <w:r>
        <w:noBreakHyphen/>
        <w:t xml:space="preserve">6 </w:t>
      </w:r>
      <w:r>
        <w:lastRenderedPageBreak/>
        <w:t>du même code). L’élargissement de son champ d’application est aujourd’hui une nécessité pour mieux prévenir les dommages à l’environnement.</w:t>
      </w:r>
    </w:p>
    <w:p w14:paraId="3B56CE7D" w14:textId="77777777" w:rsidR="009D7EFE" w:rsidRDefault="009D7EFE" w:rsidP="009D7EFE">
      <w:pPr>
        <w:pStyle w:val="amdexpotexte"/>
        <w:widowControl/>
        <w:spacing w:after="280" w:afterAutospacing="1"/>
        <w:jc w:val="both"/>
      </w:pPr>
      <w:r>
        <w:t>Dans un souci de plus grande prévention des atteintes à l’environnement, l’</w:t>
      </w:r>
      <w:r>
        <w:rPr>
          <w:b/>
          <w:bCs/>
        </w:rPr>
        <w:t>élargissement de ce référé permettrait ainsi d’englober l’ensemble des délits à caractère environnemental</w:t>
      </w:r>
      <w:r>
        <w:t xml:space="preserve">, tels qu’ils ont été délimités par le </w:t>
      </w:r>
      <w:r>
        <w:rPr>
          <w:b/>
          <w:bCs/>
        </w:rPr>
        <w:t>champ de compétence des nouveaux pôles juridictionnels environnementaux</w:t>
      </w:r>
      <w:r>
        <w:t xml:space="preserve"> institués par l’article 15 de la loi n° 2020</w:t>
      </w:r>
      <w:r>
        <w:noBreakHyphen/>
        <w:t>1672 du 24 décembre 2020 relative au Parquet européen, à la justice environnementale et à la justice pénale spécialisée. Cela permettrait en outre de doubler l’action du procureur de la République d’une logique de précaution et d’adapter ainsi ce référé pénal spécial aux nouvelles exigences de protection judiciaire de l’environnement telles que prévues par le titre VI du présent projet de loi. </w:t>
      </w:r>
    </w:p>
    <w:p w14:paraId="0C3C7405" w14:textId="77777777" w:rsidR="009D7EFE" w:rsidRDefault="009D7EFE" w:rsidP="009D7EFE">
      <w:pPr>
        <w:pStyle w:val="amdexpotexte"/>
        <w:widowControl/>
        <w:spacing w:after="280" w:afterAutospacing="1"/>
        <w:sectPr w:rsidR="009D7EFE">
          <w:headerReference w:type="default" r:id="rId9"/>
          <w:footerReference w:type="default" r:id="rId10"/>
          <w:footerReference w:type="first" r:id="rId11"/>
          <w:pgSz w:w="11906" w:h="16838"/>
          <w:pgMar w:top="1134" w:right="1134" w:bottom="1701" w:left="1134" w:header="567" w:footer="567" w:gutter="0"/>
          <w:pgNumType w:start="1"/>
          <w:cols w:space="708"/>
          <w:noEndnote/>
          <w:titlePg/>
          <w:docGrid w:linePitch="360"/>
        </w:sect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19"/>
        <w:gridCol w:w="4819"/>
      </w:tblGrid>
      <w:tr w:rsidR="009D7EFE" w14:paraId="6AE6A2BF" w14:textId="77777777" w:rsidTr="009D7EFE">
        <w:trPr>
          <w:cantSplit/>
          <w:tblCellSpacing w:w="15" w:type="dxa"/>
        </w:trPr>
        <w:tc>
          <w:tcPr>
            <w:tcW w:w="2477" w:type="pct"/>
            <w:tcBorders>
              <w:top w:val="nil"/>
              <w:left w:val="nil"/>
              <w:bottom w:val="nil"/>
              <w:right w:val="nil"/>
            </w:tcBorders>
            <w:vAlign w:val="center"/>
          </w:tcPr>
          <w:p w14:paraId="4885810F" w14:textId="77777777" w:rsidR="009D7EFE" w:rsidRDefault="009D7EFE" w:rsidP="00247D77">
            <w:pPr>
              <w:pStyle w:val="Tdamdentgauche0"/>
              <w:widowControl/>
            </w:pPr>
            <w:r>
              <w:lastRenderedPageBreak/>
              <w:t>APRÈS ART. 69</w:t>
            </w:r>
          </w:p>
        </w:tc>
        <w:tc>
          <w:tcPr>
            <w:tcW w:w="2477" w:type="pct"/>
            <w:tcBorders>
              <w:top w:val="nil"/>
              <w:left w:val="nil"/>
              <w:bottom w:val="nil"/>
              <w:right w:val="nil"/>
            </w:tcBorders>
            <w:vAlign w:val="center"/>
          </w:tcPr>
          <w:p w14:paraId="44B4E5F4" w14:textId="77777777" w:rsidR="009D7EFE" w:rsidRDefault="009D7EFE" w:rsidP="00247D77">
            <w:pPr>
              <w:pStyle w:val="Tdamdentdroite0"/>
              <w:widowControl/>
              <w:jc w:val="right"/>
            </w:pPr>
            <w:r>
              <w:t>N° 5331</w:t>
            </w:r>
          </w:p>
        </w:tc>
      </w:tr>
    </w:tbl>
    <w:p w14:paraId="2CFE62D0" w14:textId="77777777" w:rsidR="009D7EFE" w:rsidRDefault="009D7EFE" w:rsidP="009D7EFE">
      <w:pPr>
        <w:pStyle w:val="Divtitre"/>
        <w:widowControl/>
        <w:jc w:val="center"/>
      </w:pPr>
      <w:r>
        <w:t>ASSEMBLÉE NATIONALE</w:t>
      </w:r>
    </w:p>
    <w:p w14:paraId="36218EEB" w14:textId="77777777" w:rsidR="009D7EFE" w:rsidRDefault="009D7EFE" w:rsidP="009D7EFE">
      <w:pPr>
        <w:pStyle w:val="Divdateamend"/>
        <w:widowControl/>
        <w:jc w:val="center"/>
      </w:pPr>
      <w:r>
        <w:t xml:space="preserve">25 mars 2021 </w:t>
      </w:r>
    </w:p>
    <w:p w14:paraId="4074A08B" w14:textId="77777777" w:rsidR="009D7EFE" w:rsidRDefault="009D7EFE" w:rsidP="009D7EFE">
      <w:pPr>
        <w:widowControl/>
      </w:pPr>
      <w:r>
        <w:pict w14:anchorId="66BEF1B6">
          <v:rect id="_x0000_i1028" style="width:481.9pt;height:1.5pt" o:hralign="center" o:hrstd="t" o:hr="t" fillcolor="gray" stroked="f">
            <v:path strokeok="f"/>
          </v:rect>
        </w:pict>
      </w:r>
    </w:p>
    <w:p w14:paraId="553FBFCC" w14:textId="77777777" w:rsidR="009D7EFE" w:rsidRDefault="009D7EFE" w:rsidP="009D7EFE">
      <w:pPr>
        <w:pStyle w:val="titreinitiative"/>
        <w:widowControl/>
        <w:spacing w:after="280" w:afterAutospacing="1"/>
        <w:jc w:val="center"/>
      </w:pPr>
      <w:r>
        <w:t xml:space="preserve">LUTTE CONTRE LE DÉRÈGLEMENT CLIMATIQUE - (N° 3995)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2151F2AD" w14:textId="77777777" w:rsidTr="00247D77">
        <w:trPr>
          <w:cantSplit/>
          <w:tblCellSpacing w:w="15" w:type="dxa"/>
        </w:trPr>
        <w:tc>
          <w:tcPr>
            <w:tcW w:w="0" w:type="auto"/>
            <w:tcBorders>
              <w:top w:val="nil"/>
              <w:left w:val="nil"/>
              <w:bottom w:val="nil"/>
              <w:right w:val="nil"/>
            </w:tcBorders>
            <w:vAlign w:val="center"/>
          </w:tcPr>
          <w:tbl>
            <w:tblPr>
              <w:tblW w:w="3000" w:type="dxa"/>
              <w:tblCellMar>
                <w:left w:w="0" w:type="dxa"/>
                <w:right w:w="0" w:type="dxa"/>
              </w:tblCellMar>
              <w:tblLook w:val="0000" w:firstRow="0" w:lastRow="0" w:firstColumn="0" w:lastColumn="0" w:noHBand="0" w:noVBand="0"/>
            </w:tblPr>
            <w:tblGrid>
              <w:gridCol w:w="1650"/>
              <w:gridCol w:w="1350"/>
            </w:tblGrid>
            <w:tr w:rsidR="009D7EFE" w14:paraId="72ACABF1"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09ADE402" w14:textId="77777777" w:rsidR="009D7EFE" w:rsidRDefault="009D7EFE" w:rsidP="00247D77">
                  <w:pPr>
                    <w:keepNext/>
                    <w:widowControl/>
                    <w:jc w:val="center"/>
                  </w:pPr>
                  <w:r>
                    <w:rPr>
                      <w:rStyle w:val="FontamdtTableauCommission"/>
                    </w:rPr>
                    <w:t>Commission</w:t>
                  </w:r>
                </w:p>
              </w:tc>
              <w:tc>
                <w:tcPr>
                  <w:tcW w:w="1350" w:type="dxa"/>
                  <w:tcBorders>
                    <w:top w:val="single" w:sz="6" w:space="0" w:color="000000"/>
                    <w:left w:val="single" w:sz="6" w:space="0" w:color="000000"/>
                    <w:bottom w:val="single" w:sz="6" w:space="0" w:color="000000"/>
                    <w:right w:val="single" w:sz="6" w:space="0" w:color="000000"/>
                  </w:tcBorders>
                </w:tcPr>
                <w:p w14:paraId="6F10CD9B" w14:textId="77777777" w:rsidR="009D7EFE" w:rsidRDefault="009D7EFE" w:rsidP="00247D77">
                  <w:pPr>
                    <w:keepNext/>
                    <w:widowControl/>
                  </w:pPr>
                  <w:r>
                    <w:t> </w:t>
                  </w:r>
                </w:p>
              </w:tc>
            </w:tr>
            <w:tr w:rsidR="009D7EFE" w14:paraId="28382455"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654D2779" w14:textId="77777777" w:rsidR="009D7EFE" w:rsidRDefault="009D7EFE" w:rsidP="00247D77">
                  <w:pPr>
                    <w:widowControl/>
                    <w:jc w:val="center"/>
                  </w:pPr>
                  <w:r>
                    <w:rPr>
                      <w:rStyle w:val="FontamdtTableauCommission"/>
                    </w:rPr>
                    <w:t>Gouvernement</w:t>
                  </w:r>
                </w:p>
              </w:tc>
              <w:tc>
                <w:tcPr>
                  <w:tcW w:w="1350" w:type="dxa"/>
                  <w:tcBorders>
                    <w:top w:val="single" w:sz="6" w:space="0" w:color="000000"/>
                    <w:left w:val="single" w:sz="6" w:space="0" w:color="000000"/>
                    <w:bottom w:val="single" w:sz="6" w:space="0" w:color="000000"/>
                    <w:right w:val="single" w:sz="6" w:space="0" w:color="000000"/>
                  </w:tcBorders>
                </w:tcPr>
                <w:p w14:paraId="5BF02E96" w14:textId="77777777" w:rsidR="009D7EFE" w:rsidRDefault="009D7EFE" w:rsidP="00247D77">
                  <w:pPr>
                    <w:widowControl/>
                  </w:pPr>
                  <w:r>
                    <w:t> </w:t>
                  </w:r>
                </w:p>
              </w:tc>
            </w:tr>
          </w:tbl>
          <w:p w14:paraId="0CD6A3AE" w14:textId="77777777" w:rsidR="009D7EFE" w:rsidRDefault="009D7EFE" w:rsidP="00247D77">
            <w:pPr>
              <w:widowControl/>
            </w:pPr>
          </w:p>
        </w:tc>
      </w:tr>
    </w:tbl>
    <w:p w14:paraId="5FD78D9E" w14:textId="77777777" w:rsidR="009D7EFE" w:rsidRDefault="009D7EFE" w:rsidP="009D7EFE">
      <w:pPr>
        <w:widowControl/>
        <w:rPr>
          <w:vanish/>
        </w:rPr>
      </w:pPr>
    </w:p>
    <w:tbl>
      <w:tblPr>
        <w:tblW w:w="5000" w:type="pct"/>
        <w:tblCellMar>
          <w:left w:w="0" w:type="dxa"/>
          <w:right w:w="0" w:type="dxa"/>
        </w:tblCellMar>
        <w:tblLook w:val="0000" w:firstRow="0" w:lastRow="0" w:firstColumn="0" w:lastColumn="0" w:noHBand="0" w:noVBand="0"/>
      </w:tblPr>
      <w:tblGrid>
        <w:gridCol w:w="2409"/>
        <w:gridCol w:w="4819"/>
        <w:gridCol w:w="2410"/>
      </w:tblGrid>
      <w:tr w:rsidR="009D7EFE" w14:paraId="777B85A3" w14:textId="77777777" w:rsidTr="00247D77">
        <w:trPr>
          <w:cantSplit/>
        </w:trPr>
        <w:tc>
          <w:tcPr>
            <w:tcW w:w="1250" w:type="pct"/>
            <w:tcBorders>
              <w:top w:val="nil"/>
              <w:left w:val="nil"/>
              <w:bottom w:val="nil"/>
              <w:right w:val="nil"/>
            </w:tcBorders>
            <w:vAlign w:val="center"/>
          </w:tcPr>
          <w:p w14:paraId="6B60DE22" w14:textId="77777777" w:rsidR="009D7EFE" w:rsidRDefault="009D7EFE" w:rsidP="00247D77">
            <w:pPr>
              <w:widowControl/>
              <w:rPr>
                <w:b/>
                <w:bCs/>
              </w:rPr>
            </w:pPr>
          </w:p>
        </w:tc>
        <w:tc>
          <w:tcPr>
            <w:tcW w:w="2500" w:type="pct"/>
            <w:tcBorders>
              <w:top w:val="nil"/>
              <w:left w:val="nil"/>
              <w:bottom w:val="nil"/>
              <w:right w:val="nil"/>
            </w:tcBorders>
            <w:vAlign w:val="center"/>
          </w:tcPr>
          <w:p w14:paraId="7E36A23A" w14:textId="77777777" w:rsidR="009D7EFE" w:rsidRDefault="009D7EFE" w:rsidP="00247D77">
            <w:pPr>
              <w:pStyle w:val="Tdtitreamend1"/>
              <w:widowControl/>
              <w:jc w:val="center"/>
              <w:rPr>
                <w:b/>
                <w:bCs/>
              </w:rPr>
            </w:pPr>
            <w:r>
              <w:rPr>
                <w:b/>
                <w:bCs/>
              </w:rPr>
              <w:t>AMENDEMENT</w:t>
            </w:r>
          </w:p>
        </w:tc>
        <w:tc>
          <w:tcPr>
            <w:tcW w:w="1250" w:type="pct"/>
            <w:tcBorders>
              <w:top w:val="nil"/>
              <w:left w:val="nil"/>
              <w:bottom w:val="nil"/>
              <w:right w:val="nil"/>
            </w:tcBorders>
            <w:vAlign w:val="center"/>
          </w:tcPr>
          <w:p w14:paraId="10FA9039" w14:textId="77777777" w:rsidR="009D7EFE" w:rsidRDefault="009D7EFE" w:rsidP="00247D77">
            <w:pPr>
              <w:pStyle w:val="Tdamdentdroite0"/>
              <w:widowControl/>
              <w:jc w:val="right"/>
            </w:pPr>
            <w:r>
              <w:t xml:space="preserve">N </w:t>
            </w:r>
            <w:r>
              <w:rPr>
                <w:vertAlign w:val="superscript"/>
              </w:rPr>
              <w:t>o</w:t>
            </w:r>
            <w:r>
              <w:t> 5331</w:t>
            </w:r>
          </w:p>
        </w:tc>
      </w:tr>
    </w:tbl>
    <w:p w14:paraId="58C2C17D" w14:textId="77777777" w:rsidR="009D7EFE" w:rsidRDefault="009D7EFE" w:rsidP="009D7EFE">
      <w:pPr>
        <w:widowControl/>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1F6D0368" w14:textId="77777777" w:rsidTr="00247D77">
        <w:trPr>
          <w:cantSplit/>
          <w:tblCellSpacing w:w="15" w:type="dxa"/>
          <w:jc w:val="center"/>
        </w:trPr>
        <w:tc>
          <w:tcPr>
            <w:tcW w:w="0" w:type="auto"/>
            <w:tcBorders>
              <w:top w:val="nil"/>
              <w:left w:val="nil"/>
              <w:bottom w:val="nil"/>
              <w:right w:val="nil"/>
            </w:tcBorders>
            <w:vAlign w:val="center"/>
          </w:tcPr>
          <w:p w14:paraId="4285BB3E" w14:textId="77777777" w:rsidR="009D7EFE" w:rsidRDefault="009D7EFE" w:rsidP="00247D77">
            <w:pPr>
              <w:pStyle w:val="Tdpresentepar"/>
              <w:keepNext/>
              <w:widowControl/>
              <w:jc w:val="center"/>
            </w:pPr>
            <w:proofErr w:type="gramStart"/>
            <w:r>
              <w:t>présenté</w:t>
            </w:r>
            <w:proofErr w:type="gramEnd"/>
            <w:r>
              <w:t xml:space="preserve"> par</w:t>
            </w:r>
          </w:p>
        </w:tc>
      </w:tr>
      <w:tr w:rsidR="009D7EFE" w14:paraId="0C914F30" w14:textId="77777777" w:rsidTr="00247D77">
        <w:trPr>
          <w:cantSplit/>
          <w:tblCellSpacing w:w="15" w:type="dxa"/>
          <w:jc w:val="center"/>
        </w:trPr>
        <w:tc>
          <w:tcPr>
            <w:tcW w:w="0" w:type="auto"/>
            <w:tcBorders>
              <w:top w:val="nil"/>
              <w:left w:val="nil"/>
              <w:bottom w:val="nil"/>
              <w:right w:val="nil"/>
            </w:tcBorders>
            <w:vAlign w:val="center"/>
          </w:tcPr>
          <w:p w14:paraId="34286401" w14:textId="77777777" w:rsidR="009D7EFE" w:rsidRDefault="009D7EFE" w:rsidP="00247D77">
            <w:pPr>
              <w:widowControl/>
              <w:jc w:val="center"/>
            </w:pPr>
            <w:r>
              <w:t>Mme Untermaier et M. </w:t>
            </w:r>
            <w:proofErr w:type="spellStart"/>
            <w:r>
              <w:t>Leseul</w:t>
            </w:r>
            <w:proofErr w:type="spellEnd"/>
          </w:p>
        </w:tc>
      </w:tr>
    </w:tbl>
    <w:p w14:paraId="3D97893A" w14:textId="77777777" w:rsidR="009D7EFE" w:rsidRDefault="009D7EFE" w:rsidP="009D7EFE">
      <w:pPr>
        <w:widowControl/>
        <w:spacing w:after="280" w:afterAutospacing="1"/>
        <w:jc w:val="center"/>
      </w:pPr>
      <w:r>
        <w:t>----------</w:t>
      </w:r>
    </w:p>
    <w:p w14:paraId="79785706" w14:textId="77777777" w:rsidR="009D7EFE" w:rsidRDefault="009D7EFE" w:rsidP="009D7EFE">
      <w:pPr>
        <w:pStyle w:val="amddispotitre"/>
        <w:widowControl/>
        <w:spacing w:after="280" w:afterAutospacing="1"/>
        <w:jc w:val="center"/>
      </w:pPr>
      <w:r>
        <w:t xml:space="preserve">ARTICLE ADDITIONNEL </w:t>
      </w:r>
    </w:p>
    <w:p w14:paraId="18AF8308" w14:textId="77777777" w:rsidR="009D7EFE" w:rsidRDefault="009D7EFE" w:rsidP="009D7EFE">
      <w:pPr>
        <w:pStyle w:val="amddispotitre"/>
        <w:keepNext/>
        <w:widowControl/>
        <w:spacing w:after="280" w:afterAutospacing="1"/>
        <w:jc w:val="center"/>
      </w:pPr>
      <w:r>
        <w:t xml:space="preserve">APRÈS L'ARTICLE 69, insérer l'article </w:t>
      </w:r>
      <w:proofErr w:type="gramStart"/>
      <w:r>
        <w:t>suivant:</w:t>
      </w:r>
      <w:proofErr w:type="gramEnd"/>
    </w:p>
    <w:p w14:paraId="20429B81" w14:textId="77777777" w:rsidR="009D7EFE" w:rsidRDefault="009D7EFE" w:rsidP="009D7EFE">
      <w:pPr>
        <w:keepNext/>
        <w:widowControl/>
        <w:spacing w:after="280" w:afterAutospacing="1"/>
        <w:jc w:val="both"/>
      </w:pPr>
      <w:r>
        <w:t>Après le premier alinéa de l’article L. 521</w:t>
      </w:r>
      <w:r>
        <w:noBreakHyphen/>
        <w:t>1 du code de justice administrative, il est inséré un alinéa ainsi rédigé :</w:t>
      </w:r>
    </w:p>
    <w:p w14:paraId="36547649" w14:textId="77777777" w:rsidR="009D7EFE" w:rsidRDefault="009D7EFE" w:rsidP="009D7EFE">
      <w:pPr>
        <w:widowControl/>
        <w:spacing w:after="280" w:afterAutospacing="1"/>
        <w:jc w:val="both"/>
      </w:pPr>
      <w:r>
        <w:t>« En matière environnementale, l’urgence peut résulter du caractère manifestement grave ou durable du dommage ou du risque de dommage. »</w:t>
      </w:r>
    </w:p>
    <w:p w14:paraId="614AA0DD" w14:textId="77777777" w:rsidR="009D7EFE" w:rsidRDefault="009D7EFE" w:rsidP="009D7EFE">
      <w:pPr>
        <w:pStyle w:val="amdexpotitre"/>
        <w:keepNext/>
        <w:widowControl/>
        <w:spacing w:after="280" w:afterAutospacing="1"/>
        <w:jc w:val="center"/>
      </w:pPr>
      <w:r>
        <w:t>EXPOSÉ SOMMAIRE</w:t>
      </w:r>
    </w:p>
    <w:p w14:paraId="070A3008" w14:textId="77777777" w:rsidR="009D7EFE" w:rsidRDefault="009D7EFE" w:rsidP="009D7EFE">
      <w:pPr>
        <w:pStyle w:val="amdexpotexte"/>
        <w:widowControl/>
        <w:spacing w:after="280" w:afterAutospacing="1"/>
        <w:jc w:val="both"/>
      </w:pPr>
      <w:r>
        <w:t xml:space="preserve">Cet amendement est issu des travaux conduits dans le cadre de la </w:t>
      </w:r>
      <w:r>
        <w:rPr>
          <w:b/>
          <w:bCs/>
        </w:rPr>
        <w:t xml:space="preserve">mission d’information flash sur le référé spécial environnemental, qui a été confiée par la commission des Lois à Mmes Naïma </w:t>
      </w:r>
      <w:proofErr w:type="spellStart"/>
      <w:r>
        <w:rPr>
          <w:b/>
          <w:bCs/>
        </w:rPr>
        <w:t>Moutchou</w:t>
      </w:r>
      <w:proofErr w:type="spellEnd"/>
      <w:r>
        <w:rPr>
          <w:b/>
          <w:bCs/>
        </w:rPr>
        <w:t xml:space="preserve"> et Cécile Untermaier</w:t>
      </w:r>
      <w:r>
        <w:t xml:space="preserve"> et qui a pour objectif d’étudier les principales procédures de référé usitées dans le champ environnemental afin d’en mesurer l’efficacité en termes de traitement de l’urgence et d’envisager les améliorations procédurales possibles.</w:t>
      </w:r>
    </w:p>
    <w:p w14:paraId="2CE14C0B" w14:textId="77777777" w:rsidR="009D7EFE" w:rsidRDefault="009D7EFE" w:rsidP="009D7EFE">
      <w:pPr>
        <w:pStyle w:val="amdexpotexte"/>
        <w:widowControl/>
        <w:spacing w:after="280" w:afterAutospacing="1"/>
        <w:jc w:val="both"/>
      </w:pPr>
      <w:r>
        <w:t xml:space="preserve">Il vise à </w:t>
      </w:r>
      <w:r>
        <w:rPr>
          <w:b/>
          <w:bCs/>
        </w:rPr>
        <w:t>préciser le référé-suspension prévu par l’article L. 521</w:t>
      </w:r>
      <w:r>
        <w:rPr>
          <w:b/>
          <w:bCs/>
        </w:rPr>
        <w:noBreakHyphen/>
        <w:t>1 du code de justice administrative</w:t>
      </w:r>
      <w:r>
        <w:t xml:space="preserve"> lorsqu’il touche à des sujets environnementaux. Dans la continuité du travail de la mission d’information, cet amendement ambitionne ainsi d’améliorer les outils de procédure de référés en les adaptant aux nouvelles exigences en matière de protection de l’environnement.</w:t>
      </w:r>
    </w:p>
    <w:p w14:paraId="5A2F111E" w14:textId="77777777" w:rsidR="009D7EFE" w:rsidRDefault="009D7EFE" w:rsidP="009D7EFE">
      <w:pPr>
        <w:pStyle w:val="amdexpotexte"/>
        <w:widowControl/>
        <w:spacing w:after="280" w:afterAutospacing="1"/>
        <w:jc w:val="both"/>
      </w:pPr>
      <w:r>
        <w:t>Les auditions conduites dans le cadre de la mission ont en effet montré que, dans ce domaine, l’urgence était souvent interprétée de manière trop restrictive, notamment en ce qu’elle peine à prendre en compte des dommages environnementaux qui peuvent être de long terme.</w:t>
      </w:r>
    </w:p>
    <w:p w14:paraId="5AB0A4E8" w14:textId="77777777" w:rsidR="009D7EFE" w:rsidRDefault="009D7EFE" w:rsidP="009D7EFE">
      <w:pPr>
        <w:pStyle w:val="amdexpotexte"/>
        <w:widowControl/>
        <w:spacing w:after="280" w:afterAutospacing="1"/>
        <w:jc w:val="both"/>
      </w:pPr>
      <w:r>
        <w:t xml:space="preserve">Afin de mieux lutter contre les atteintes à l’environnement, il est indispensable de mieux </w:t>
      </w:r>
      <w:r>
        <w:rPr>
          <w:b/>
          <w:bCs/>
        </w:rPr>
        <w:t xml:space="preserve">prendre en compte la gravité et le caractère souvent durable, voire irréversible, des dommages qui peuvent </w:t>
      </w:r>
      <w:r>
        <w:rPr>
          <w:b/>
          <w:bCs/>
        </w:rPr>
        <w:lastRenderedPageBreak/>
        <w:t>être causés et qui sont en eux-mêmes constitutifs d’une situation d’urgence</w:t>
      </w:r>
      <w:r>
        <w:t>, condition de recours à cette procédure du référé-suspension.</w:t>
      </w:r>
    </w:p>
    <w:p w14:paraId="45B33F88" w14:textId="77777777" w:rsidR="009D7EFE" w:rsidRDefault="009D7EFE" w:rsidP="009D7EFE">
      <w:pPr>
        <w:pStyle w:val="amdexpotexte"/>
        <w:widowControl/>
        <w:spacing w:after="280" w:afterAutospacing="1"/>
        <w:jc w:val="both"/>
      </w:pPr>
      <w:r>
        <w:t>Cet amendement spécifie donc qu’en matière environnementale,</w:t>
      </w:r>
      <w:r>
        <w:rPr>
          <w:b/>
          <w:bCs/>
        </w:rPr>
        <w:t xml:space="preserve"> l’urgence peut résulter du caractère manifestement grave ou durable du dommage ou du risque de dommage</w:t>
      </w:r>
      <w:r>
        <w:t>.</w:t>
      </w:r>
    </w:p>
    <w:p w14:paraId="089929CA" w14:textId="77777777" w:rsidR="009D7EFE" w:rsidRDefault="009D7EFE" w:rsidP="009D7EFE">
      <w:pPr>
        <w:pStyle w:val="amdexpotexte"/>
        <w:widowControl/>
        <w:spacing w:after="280" w:afterAutospacing="1"/>
        <w:sectPr w:rsidR="009D7EFE">
          <w:headerReference w:type="default" r:id="rId12"/>
          <w:footerReference w:type="default" r:id="rId13"/>
          <w:footerReference w:type="first" r:id="rId14"/>
          <w:pgSz w:w="11906" w:h="16838"/>
          <w:pgMar w:top="1134" w:right="1134" w:bottom="1701" w:left="1134" w:header="567" w:footer="567" w:gutter="0"/>
          <w:pgNumType w:start="1"/>
          <w:cols w:space="708"/>
          <w:noEndnote/>
          <w:titlePg/>
          <w:docGrid w:linePitch="360"/>
        </w:sect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19"/>
        <w:gridCol w:w="4819"/>
      </w:tblGrid>
      <w:tr w:rsidR="009D7EFE" w14:paraId="7EA14A21" w14:textId="77777777" w:rsidTr="00247D77">
        <w:trPr>
          <w:cantSplit/>
          <w:tblCellSpacing w:w="15" w:type="dxa"/>
        </w:trPr>
        <w:tc>
          <w:tcPr>
            <w:tcW w:w="2500" w:type="pct"/>
            <w:tcBorders>
              <w:top w:val="nil"/>
              <w:left w:val="nil"/>
              <w:bottom w:val="nil"/>
              <w:right w:val="nil"/>
            </w:tcBorders>
            <w:vAlign w:val="center"/>
          </w:tcPr>
          <w:p w14:paraId="76E4D4A4" w14:textId="77777777" w:rsidR="009D7EFE" w:rsidRDefault="009D7EFE" w:rsidP="00247D77">
            <w:pPr>
              <w:pStyle w:val="Tdamdentgauche0"/>
              <w:widowControl/>
            </w:pPr>
            <w:r>
              <w:lastRenderedPageBreak/>
              <w:t>APRÈS ART. 69</w:t>
            </w:r>
          </w:p>
        </w:tc>
        <w:tc>
          <w:tcPr>
            <w:tcW w:w="2500" w:type="pct"/>
            <w:tcBorders>
              <w:top w:val="nil"/>
              <w:left w:val="nil"/>
              <w:bottom w:val="nil"/>
              <w:right w:val="nil"/>
            </w:tcBorders>
            <w:vAlign w:val="center"/>
          </w:tcPr>
          <w:p w14:paraId="43BE8280" w14:textId="77777777" w:rsidR="009D7EFE" w:rsidRDefault="009D7EFE" w:rsidP="00247D77">
            <w:pPr>
              <w:pStyle w:val="Tdamdentdroite0"/>
              <w:widowControl/>
              <w:jc w:val="right"/>
            </w:pPr>
            <w:r>
              <w:t>N° 5332</w:t>
            </w:r>
          </w:p>
        </w:tc>
      </w:tr>
    </w:tbl>
    <w:p w14:paraId="0CA5C7D5" w14:textId="77777777" w:rsidR="009D7EFE" w:rsidRDefault="009D7EFE" w:rsidP="009D7EFE">
      <w:pPr>
        <w:pStyle w:val="Divtitre"/>
        <w:widowControl/>
        <w:jc w:val="center"/>
      </w:pPr>
      <w:r>
        <w:t>ASSEMBLÉE NATIONALE</w:t>
      </w:r>
    </w:p>
    <w:p w14:paraId="4EEFE2F6" w14:textId="77777777" w:rsidR="009D7EFE" w:rsidRDefault="009D7EFE" w:rsidP="009D7EFE">
      <w:pPr>
        <w:pStyle w:val="Divdateamend"/>
        <w:widowControl/>
        <w:jc w:val="center"/>
      </w:pPr>
      <w:r>
        <w:t xml:space="preserve">25 mars 2021 </w:t>
      </w:r>
    </w:p>
    <w:p w14:paraId="63E2D420" w14:textId="77777777" w:rsidR="009D7EFE" w:rsidRDefault="009D7EFE" w:rsidP="009D7EFE">
      <w:pPr>
        <w:widowControl/>
      </w:pPr>
      <w:r>
        <w:pict w14:anchorId="464BCADA">
          <v:rect id="_x0000_i1029" style="width:481.9pt;height:1.5pt" o:hralign="center" o:hrstd="t" o:hr="t" fillcolor="gray" stroked="f">
            <v:path strokeok="f"/>
          </v:rect>
        </w:pict>
      </w:r>
    </w:p>
    <w:p w14:paraId="0FF0CAE3" w14:textId="77777777" w:rsidR="009D7EFE" w:rsidRDefault="009D7EFE" w:rsidP="009D7EFE">
      <w:pPr>
        <w:pStyle w:val="titreinitiative"/>
        <w:widowControl/>
        <w:spacing w:after="280" w:afterAutospacing="1"/>
        <w:jc w:val="center"/>
      </w:pPr>
      <w:r>
        <w:t xml:space="preserve">LUTTE CONTRE LE DÉRÈGLEMENT CLIMATIQUE - (N° 3995)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48991A18" w14:textId="77777777" w:rsidTr="00247D77">
        <w:trPr>
          <w:cantSplit/>
          <w:tblCellSpacing w:w="15" w:type="dxa"/>
        </w:trPr>
        <w:tc>
          <w:tcPr>
            <w:tcW w:w="0" w:type="auto"/>
            <w:tcBorders>
              <w:top w:val="nil"/>
              <w:left w:val="nil"/>
              <w:bottom w:val="nil"/>
              <w:right w:val="nil"/>
            </w:tcBorders>
            <w:vAlign w:val="center"/>
          </w:tcPr>
          <w:tbl>
            <w:tblPr>
              <w:tblW w:w="3000" w:type="dxa"/>
              <w:tblCellMar>
                <w:left w:w="0" w:type="dxa"/>
                <w:right w:w="0" w:type="dxa"/>
              </w:tblCellMar>
              <w:tblLook w:val="0000" w:firstRow="0" w:lastRow="0" w:firstColumn="0" w:lastColumn="0" w:noHBand="0" w:noVBand="0"/>
            </w:tblPr>
            <w:tblGrid>
              <w:gridCol w:w="1650"/>
              <w:gridCol w:w="1350"/>
            </w:tblGrid>
            <w:tr w:rsidR="009D7EFE" w14:paraId="2A4E3D5C"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23A4123A" w14:textId="77777777" w:rsidR="009D7EFE" w:rsidRDefault="009D7EFE" w:rsidP="00247D77">
                  <w:pPr>
                    <w:keepNext/>
                    <w:widowControl/>
                    <w:jc w:val="center"/>
                  </w:pPr>
                  <w:r>
                    <w:rPr>
                      <w:rStyle w:val="FontamdtTableauCommission"/>
                    </w:rPr>
                    <w:t>Commission</w:t>
                  </w:r>
                </w:p>
              </w:tc>
              <w:tc>
                <w:tcPr>
                  <w:tcW w:w="1350" w:type="dxa"/>
                  <w:tcBorders>
                    <w:top w:val="single" w:sz="6" w:space="0" w:color="000000"/>
                    <w:left w:val="single" w:sz="6" w:space="0" w:color="000000"/>
                    <w:bottom w:val="single" w:sz="6" w:space="0" w:color="000000"/>
                    <w:right w:val="single" w:sz="6" w:space="0" w:color="000000"/>
                  </w:tcBorders>
                </w:tcPr>
                <w:p w14:paraId="685BF18B" w14:textId="77777777" w:rsidR="009D7EFE" w:rsidRDefault="009D7EFE" w:rsidP="00247D77">
                  <w:pPr>
                    <w:keepNext/>
                    <w:widowControl/>
                  </w:pPr>
                  <w:r>
                    <w:t> </w:t>
                  </w:r>
                </w:p>
              </w:tc>
            </w:tr>
            <w:tr w:rsidR="009D7EFE" w14:paraId="10FE09C2"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1694C06D" w14:textId="77777777" w:rsidR="009D7EFE" w:rsidRDefault="009D7EFE" w:rsidP="00247D77">
                  <w:pPr>
                    <w:widowControl/>
                    <w:jc w:val="center"/>
                  </w:pPr>
                  <w:r>
                    <w:rPr>
                      <w:rStyle w:val="FontamdtTableauCommission"/>
                    </w:rPr>
                    <w:t>Gouvernement</w:t>
                  </w:r>
                </w:p>
              </w:tc>
              <w:tc>
                <w:tcPr>
                  <w:tcW w:w="1350" w:type="dxa"/>
                  <w:tcBorders>
                    <w:top w:val="single" w:sz="6" w:space="0" w:color="000000"/>
                    <w:left w:val="single" w:sz="6" w:space="0" w:color="000000"/>
                    <w:bottom w:val="single" w:sz="6" w:space="0" w:color="000000"/>
                    <w:right w:val="single" w:sz="6" w:space="0" w:color="000000"/>
                  </w:tcBorders>
                </w:tcPr>
                <w:p w14:paraId="63A6CC71" w14:textId="77777777" w:rsidR="009D7EFE" w:rsidRDefault="009D7EFE" w:rsidP="00247D77">
                  <w:pPr>
                    <w:widowControl/>
                  </w:pPr>
                  <w:r>
                    <w:t> </w:t>
                  </w:r>
                </w:p>
              </w:tc>
            </w:tr>
          </w:tbl>
          <w:p w14:paraId="7CC910DE" w14:textId="77777777" w:rsidR="009D7EFE" w:rsidRDefault="009D7EFE" w:rsidP="00247D77">
            <w:pPr>
              <w:widowControl/>
            </w:pPr>
          </w:p>
        </w:tc>
      </w:tr>
    </w:tbl>
    <w:p w14:paraId="348AF7E4" w14:textId="77777777" w:rsidR="009D7EFE" w:rsidRDefault="009D7EFE" w:rsidP="009D7EFE">
      <w:pPr>
        <w:widowControl/>
        <w:rPr>
          <w:vanish/>
        </w:rPr>
      </w:pPr>
    </w:p>
    <w:tbl>
      <w:tblPr>
        <w:tblW w:w="5000" w:type="pct"/>
        <w:tblCellMar>
          <w:left w:w="0" w:type="dxa"/>
          <w:right w:w="0" w:type="dxa"/>
        </w:tblCellMar>
        <w:tblLook w:val="0000" w:firstRow="0" w:lastRow="0" w:firstColumn="0" w:lastColumn="0" w:noHBand="0" w:noVBand="0"/>
      </w:tblPr>
      <w:tblGrid>
        <w:gridCol w:w="2409"/>
        <w:gridCol w:w="4819"/>
        <w:gridCol w:w="2410"/>
      </w:tblGrid>
      <w:tr w:rsidR="009D7EFE" w14:paraId="57277DA5" w14:textId="77777777" w:rsidTr="00247D77">
        <w:trPr>
          <w:cantSplit/>
        </w:trPr>
        <w:tc>
          <w:tcPr>
            <w:tcW w:w="1250" w:type="pct"/>
            <w:tcBorders>
              <w:top w:val="nil"/>
              <w:left w:val="nil"/>
              <w:bottom w:val="nil"/>
              <w:right w:val="nil"/>
            </w:tcBorders>
            <w:vAlign w:val="center"/>
          </w:tcPr>
          <w:p w14:paraId="5254B241" w14:textId="77777777" w:rsidR="009D7EFE" w:rsidRDefault="009D7EFE" w:rsidP="00247D77">
            <w:pPr>
              <w:widowControl/>
              <w:rPr>
                <w:b/>
                <w:bCs/>
              </w:rPr>
            </w:pPr>
          </w:p>
        </w:tc>
        <w:tc>
          <w:tcPr>
            <w:tcW w:w="2500" w:type="pct"/>
            <w:tcBorders>
              <w:top w:val="nil"/>
              <w:left w:val="nil"/>
              <w:bottom w:val="nil"/>
              <w:right w:val="nil"/>
            </w:tcBorders>
            <w:vAlign w:val="center"/>
          </w:tcPr>
          <w:p w14:paraId="16474BF2" w14:textId="77777777" w:rsidR="009D7EFE" w:rsidRDefault="009D7EFE" w:rsidP="00247D77">
            <w:pPr>
              <w:pStyle w:val="Tdtitreamend1"/>
              <w:widowControl/>
              <w:jc w:val="center"/>
              <w:rPr>
                <w:b/>
                <w:bCs/>
              </w:rPr>
            </w:pPr>
            <w:r>
              <w:rPr>
                <w:b/>
                <w:bCs/>
              </w:rPr>
              <w:t>AMENDEMENT</w:t>
            </w:r>
          </w:p>
        </w:tc>
        <w:tc>
          <w:tcPr>
            <w:tcW w:w="1250" w:type="pct"/>
            <w:tcBorders>
              <w:top w:val="nil"/>
              <w:left w:val="nil"/>
              <w:bottom w:val="nil"/>
              <w:right w:val="nil"/>
            </w:tcBorders>
            <w:vAlign w:val="center"/>
          </w:tcPr>
          <w:p w14:paraId="48393EB5" w14:textId="77777777" w:rsidR="009D7EFE" w:rsidRDefault="009D7EFE" w:rsidP="00247D77">
            <w:pPr>
              <w:pStyle w:val="Tdamdentdroite0"/>
              <w:widowControl/>
              <w:jc w:val="right"/>
            </w:pPr>
            <w:r>
              <w:t xml:space="preserve">N </w:t>
            </w:r>
            <w:r>
              <w:rPr>
                <w:vertAlign w:val="superscript"/>
              </w:rPr>
              <w:t>o</w:t>
            </w:r>
            <w:r>
              <w:t> 5332</w:t>
            </w:r>
          </w:p>
        </w:tc>
      </w:tr>
    </w:tbl>
    <w:p w14:paraId="210BFF41" w14:textId="77777777" w:rsidR="009D7EFE" w:rsidRDefault="009D7EFE" w:rsidP="009D7EFE">
      <w:pPr>
        <w:widowControl/>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5A29544C" w14:textId="77777777" w:rsidTr="00247D77">
        <w:trPr>
          <w:cantSplit/>
          <w:tblCellSpacing w:w="15" w:type="dxa"/>
          <w:jc w:val="center"/>
        </w:trPr>
        <w:tc>
          <w:tcPr>
            <w:tcW w:w="0" w:type="auto"/>
            <w:tcBorders>
              <w:top w:val="nil"/>
              <w:left w:val="nil"/>
              <w:bottom w:val="nil"/>
              <w:right w:val="nil"/>
            </w:tcBorders>
            <w:vAlign w:val="center"/>
          </w:tcPr>
          <w:p w14:paraId="644C320F" w14:textId="77777777" w:rsidR="009D7EFE" w:rsidRDefault="009D7EFE" w:rsidP="00247D77">
            <w:pPr>
              <w:pStyle w:val="Tdpresentepar"/>
              <w:keepNext/>
              <w:widowControl/>
              <w:jc w:val="center"/>
            </w:pPr>
            <w:proofErr w:type="gramStart"/>
            <w:r>
              <w:t>présenté</w:t>
            </w:r>
            <w:proofErr w:type="gramEnd"/>
            <w:r>
              <w:t xml:space="preserve"> par</w:t>
            </w:r>
          </w:p>
        </w:tc>
      </w:tr>
      <w:tr w:rsidR="009D7EFE" w14:paraId="058DE929" w14:textId="77777777" w:rsidTr="00247D77">
        <w:trPr>
          <w:cantSplit/>
          <w:tblCellSpacing w:w="15" w:type="dxa"/>
          <w:jc w:val="center"/>
        </w:trPr>
        <w:tc>
          <w:tcPr>
            <w:tcW w:w="0" w:type="auto"/>
            <w:tcBorders>
              <w:top w:val="nil"/>
              <w:left w:val="nil"/>
              <w:bottom w:val="nil"/>
              <w:right w:val="nil"/>
            </w:tcBorders>
            <w:vAlign w:val="center"/>
          </w:tcPr>
          <w:p w14:paraId="7E93C232" w14:textId="77777777" w:rsidR="009D7EFE" w:rsidRDefault="009D7EFE" w:rsidP="00247D77">
            <w:pPr>
              <w:widowControl/>
              <w:jc w:val="center"/>
            </w:pPr>
            <w:r>
              <w:t>Mme Untermaier et M. </w:t>
            </w:r>
            <w:proofErr w:type="spellStart"/>
            <w:r>
              <w:t>Leseul</w:t>
            </w:r>
            <w:proofErr w:type="spellEnd"/>
          </w:p>
        </w:tc>
      </w:tr>
    </w:tbl>
    <w:p w14:paraId="30367A13" w14:textId="77777777" w:rsidR="009D7EFE" w:rsidRDefault="009D7EFE" w:rsidP="009D7EFE">
      <w:pPr>
        <w:widowControl/>
        <w:spacing w:after="280" w:afterAutospacing="1"/>
        <w:jc w:val="center"/>
      </w:pPr>
      <w:r>
        <w:t>----------</w:t>
      </w:r>
    </w:p>
    <w:p w14:paraId="34F5FCE0" w14:textId="77777777" w:rsidR="009D7EFE" w:rsidRDefault="009D7EFE" w:rsidP="009D7EFE">
      <w:pPr>
        <w:pStyle w:val="amddispotitre"/>
        <w:widowControl/>
        <w:spacing w:after="280" w:afterAutospacing="1"/>
        <w:jc w:val="center"/>
      </w:pPr>
      <w:r>
        <w:t xml:space="preserve">ARTICLE ADDITIONNEL </w:t>
      </w:r>
    </w:p>
    <w:p w14:paraId="5BF2EC46" w14:textId="77777777" w:rsidR="009D7EFE" w:rsidRDefault="009D7EFE" w:rsidP="009D7EFE">
      <w:pPr>
        <w:pStyle w:val="amddispotitre"/>
        <w:keepNext/>
        <w:widowControl/>
        <w:spacing w:after="280" w:afterAutospacing="1"/>
        <w:jc w:val="center"/>
      </w:pPr>
      <w:r>
        <w:t xml:space="preserve">APRÈS L'ARTICLE 69, insérer l'article </w:t>
      </w:r>
      <w:proofErr w:type="gramStart"/>
      <w:r>
        <w:t>suivant:</w:t>
      </w:r>
      <w:proofErr w:type="gramEnd"/>
    </w:p>
    <w:p w14:paraId="115F1D89" w14:textId="77777777" w:rsidR="009D7EFE" w:rsidRDefault="009D7EFE" w:rsidP="009D7EFE">
      <w:pPr>
        <w:keepNext/>
        <w:widowControl/>
        <w:spacing w:after="280" w:afterAutospacing="1"/>
        <w:jc w:val="both"/>
      </w:pPr>
      <w:r>
        <w:t>L’article L. 521</w:t>
      </w:r>
      <w:r>
        <w:noBreakHyphen/>
        <w:t>1 du code de justice administrative est complété par un alinéa ainsi rédigé :</w:t>
      </w:r>
    </w:p>
    <w:p w14:paraId="08FCDE06" w14:textId="77777777" w:rsidR="009D7EFE" w:rsidRDefault="009D7EFE" w:rsidP="009D7EFE">
      <w:pPr>
        <w:widowControl/>
        <w:spacing w:after="280" w:afterAutospacing="1"/>
        <w:jc w:val="both"/>
      </w:pPr>
      <w:r>
        <w:t>« En matière environnementale, la suspension est automatique dès le dépôt de la requête. Le juge des référés décide ensuite si cette suspension doit être prorogée jusqu’à ce qu’il soit statué sur la requête en annulation ou en réformation de la décision. »</w:t>
      </w:r>
    </w:p>
    <w:p w14:paraId="67DE4A11" w14:textId="77777777" w:rsidR="009D7EFE" w:rsidRDefault="009D7EFE" w:rsidP="009D7EFE">
      <w:pPr>
        <w:pStyle w:val="amdexpotitre"/>
        <w:keepNext/>
        <w:widowControl/>
        <w:spacing w:after="280" w:afterAutospacing="1"/>
        <w:jc w:val="center"/>
      </w:pPr>
      <w:r>
        <w:t>EXPOSÉ SOMMAIRE</w:t>
      </w:r>
    </w:p>
    <w:p w14:paraId="55CC6FBA" w14:textId="77777777" w:rsidR="009D7EFE" w:rsidRDefault="009D7EFE" w:rsidP="009D7EFE">
      <w:pPr>
        <w:pStyle w:val="amdexpotexte"/>
        <w:widowControl/>
        <w:spacing w:after="280" w:afterAutospacing="1"/>
      </w:pPr>
      <w:r>
        <w:t xml:space="preserve">Cet amendement est issu des travaux conduits dans le cadre de la </w:t>
      </w:r>
      <w:r>
        <w:rPr>
          <w:b/>
          <w:bCs/>
        </w:rPr>
        <w:t xml:space="preserve">mission d’information flash sur le référé spécial environnemental, qui a été confiée par la commission des Lois à Mmes Naïma </w:t>
      </w:r>
      <w:proofErr w:type="spellStart"/>
      <w:r>
        <w:rPr>
          <w:b/>
          <w:bCs/>
        </w:rPr>
        <w:t>Moutchou</w:t>
      </w:r>
      <w:proofErr w:type="spellEnd"/>
      <w:r>
        <w:rPr>
          <w:b/>
          <w:bCs/>
        </w:rPr>
        <w:t xml:space="preserve"> et Cécile Untermaier</w:t>
      </w:r>
      <w:r>
        <w:t xml:space="preserve"> et qui a pour objectif d’étudier les principales procédures de référé usitées dans le champ environnemental afin d’en mesurer l’efficacité en termes de traitement de l’urgence et d’envisager les améliorations procédurales possibles.</w:t>
      </w:r>
    </w:p>
    <w:p w14:paraId="1EE70E96" w14:textId="77777777" w:rsidR="009D7EFE" w:rsidRDefault="009D7EFE" w:rsidP="009D7EFE">
      <w:pPr>
        <w:pStyle w:val="amdexpotexte"/>
        <w:widowControl/>
        <w:spacing w:after="280" w:afterAutospacing="1"/>
      </w:pPr>
      <w:r>
        <w:t xml:space="preserve">Dans certains cas, les atteintes à l’environnement </w:t>
      </w:r>
      <w:proofErr w:type="gramStart"/>
      <w:r>
        <w:t>ont</w:t>
      </w:r>
      <w:proofErr w:type="gramEnd"/>
      <w:r>
        <w:t xml:space="preserve"> systématiquement des conséquences graves et le plus souvent irréversibles. Pour cette raison, il est nécessaire que toute question environnementale abordée dans le cadre d’une procédure de référé-suspension soit envisagée dans une logique de prévention des dommages.</w:t>
      </w:r>
    </w:p>
    <w:p w14:paraId="21274611" w14:textId="77777777" w:rsidR="009D7EFE" w:rsidRDefault="009D7EFE" w:rsidP="009D7EFE">
      <w:pPr>
        <w:pStyle w:val="amdexpotexte"/>
        <w:widowControl/>
        <w:spacing w:after="280" w:afterAutospacing="1"/>
      </w:pPr>
      <w:r>
        <w:t>Pour cette raison, le présent amendement prévoit qu’</w:t>
      </w:r>
      <w:r>
        <w:rPr>
          <w:b/>
          <w:bCs/>
        </w:rPr>
        <w:t>en matière environnementale, le dépôt d’une requête de référé entraîne automatiquement la suspension de la décision visée</w:t>
      </w:r>
      <w:r>
        <w:t xml:space="preserve"> (qui doit bien sûr également faire l’objet d’une requête en annulation ou en réformation). La </w:t>
      </w:r>
      <w:r>
        <w:rPr>
          <w:b/>
          <w:bCs/>
        </w:rPr>
        <w:t>suspension est ainsi automatique</w:t>
      </w:r>
      <w:r>
        <w:t xml:space="preserve"> et dure jusqu’à ce que le juge se prononce en référé et décide alors soit de proroger cette suspension jusqu’au jugement au fond, soit d’annuler la suspension et de rejeter ainsi la requête en référé.</w:t>
      </w:r>
    </w:p>
    <w:p w14:paraId="7AB7CF24" w14:textId="77777777" w:rsidR="009D7EFE" w:rsidRDefault="009D7EFE" w:rsidP="009D7EFE">
      <w:pPr>
        <w:pStyle w:val="amdexpotexte"/>
        <w:widowControl/>
        <w:spacing w:after="280" w:afterAutospacing="1"/>
      </w:pPr>
      <w:r>
        <w:lastRenderedPageBreak/>
        <w:t xml:space="preserve">Cet amendement vise ainsi à accroître l’efficacité du référé-suspension, le plus utilisé en matière d’atteintes à l’environnement, afin de mieux prévenir les conséquences qui peuvent advenir. Il répond ainsi au </w:t>
      </w:r>
      <w:r>
        <w:rPr>
          <w:b/>
          <w:bCs/>
        </w:rPr>
        <w:t>principe de précaution</w:t>
      </w:r>
      <w:r>
        <w:t xml:space="preserve"> et au nouvel </w:t>
      </w:r>
      <w:r>
        <w:rPr>
          <w:b/>
          <w:bCs/>
        </w:rPr>
        <w:t>article premier de la Constitution</w:t>
      </w:r>
      <w:r>
        <w:t xml:space="preserve"> qui garantit la </w:t>
      </w:r>
      <w:r>
        <w:rPr>
          <w:b/>
          <w:bCs/>
        </w:rPr>
        <w:t>préservation de l’environnement</w:t>
      </w:r>
      <w:r>
        <w:t>.</w:t>
      </w:r>
    </w:p>
    <w:p w14:paraId="78929787" w14:textId="77777777" w:rsidR="009D7EFE" w:rsidRDefault="009D7EFE" w:rsidP="009D7EFE">
      <w:pPr>
        <w:pStyle w:val="amdexpotexte"/>
        <w:widowControl/>
        <w:spacing w:after="280" w:afterAutospacing="1"/>
        <w:sectPr w:rsidR="009D7EFE">
          <w:headerReference w:type="default" r:id="rId15"/>
          <w:footerReference w:type="default" r:id="rId16"/>
          <w:footerReference w:type="first" r:id="rId17"/>
          <w:pgSz w:w="11906" w:h="16838"/>
          <w:pgMar w:top="1134" w:right="1134" w:bottom="1701" w:left="1134" w:header="567" w:footer="567" w:gutter="0"/>
          <w:pgNumType w:start="1"/>
          <w:cols w:space="708"/>
          <w:noEndnote/>
          <w:titlePg/>
          <w:docGrid w:linePitch="360"/>
        </w:sect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19"/>
        <w:gridCol w:w="4819"/>
      </w:tblGrid>
      <w:tr w:rsidR="009D7EFE" w14:paraId="68A89CBD" w14:textId="77777777" w:rsidTr="00247D77">
        <w:trPr>
          <w:cantSplit/>
          <w:tblCellSpacing w:w="15" w:type="dxa"/>
        </w:trPr>
        <w:tc>
          <w:tcPr>
            <w:tcW w:w="2500" w:type="pct"/>
            <w:tcBorders>
              <w:top w:val="nil"/>
              <w:left w:val="nil"/>
              <w:bottom w:val="nil"/>
              <w:right w:val="nil"/>
            </w:tcBorders>
            <w:vAlign w:val="center"/>
          </w:tcPr>
          <w:p w14:paraId="2ACC1533" w14:textId="77777777" w:rsidR="009D7EFE" w:rsidRDefault="009D7EFE" w:rsidP="00247D77">
            <w:pPr>
              <w:pStyle w:val="Tdamdentgauche0"/>
              <w:widowControl/>
            </w:pPr>
            <w:r>
              <w:lastRenderedPageBreak/>
              <w:t>APRÈS ART. 69</w:t>
            </w:r>
          </w:p>
        </w:tc>
        <w:tc>
          <w:tcPr>
            <w:tcW w:w="2500" w:type="pct"/>
            <w:tcBorders>
              <w:top w:val="nil"/>
              <w:left w:val="nil"/>
              <w:bottom w:val="nil"/>
              <w:right w:val="nil"/>
            </w:tcBorders>
            <w:vAlign w:val="center"/>
          </w:tcPr>
          <w:p w14:paraId="72560271" w14:textId="77777777" w:rsidR="009D7EFE" w:rsidRDefault="009D7EFE" w:rsidP="00247D77">
            <w:pPr>
              <w:pStyle w:val="Tdamdentdroite0"/>
              <w:widowControl/>
              <w:jc w:val="right"/>
            </w:pPr>
            <w:r>
              <w:t>N° 5333</w:t>
            </w:r>
          </w:p>
        </w:tc>
      </w:tr>
    </w:tbl>
    <w:p w14:paraId="2791E9E2" w14:textId="77777777" w:rsidR="009D7EFE" w:rsidRDefault="009D7EFE" w:rsidP="009D7EFE">
      <w:pPr>
        <w:pStyle w:val="Divtitre"/>
        <w:widowControl/>
        <w:jc w:val="center"/>
      </w:pPr>
      <w:r>
        <w:t>ASSEMBLÉE NATIONALE</w:t>
      </w:r>
    </w:p>
    <w:p w14:paraId="23C65A2C" w14:textId="77777777" w:rsidR="009D7EFE" w:rsidRDefault="009D7EFE" w:rsidP="009D7EFE">
      <w:pPr>
        <w:pStyle w:val="Divdateamend"/>
        <w:widowControl/>
        <w:jc w:val="center"/>
      </w:pPr>
      <w:r>
        <w:t xml:space="preserve">25 mars 2021 </w:t>
      </w:r>
    </w:p>
    <w:p w14:paraId="0B7E0003" w14:textId="77777777" w:rsidR="009D7EFE" w:rsidRDefault="009D7EFE" w:rsidP="009D7EFE">
      <w:pPr>
        <w:widowControl/>
      </w:pPr>
      <w:r>
        <w:pict w14:anchorId="64B1F113">
          <v:rect id="_x0000_i1030" style="width:481.9pt;height:1.5pt" o:hralign="center" o:hrstd="t" o:hr="t" fillcolor="gray" stroked="f">
            <v:path strokeok="f"/>
          </v:rect>
        </w:pict>
      </w:r>
    </w:p>
    <w:p w14:paraId="7BD32523" w14:textId="77777777" w:rsidR="009D7EFE" w:rsidRDefault="009D7EFE" w:rsidP="009D7EFE">
      <w:pPr>
        <w:pStyle w:val="titreinitiative"/>
        <w:widowControl/>
        <w:spacing w:after="280" w:afterAutospacing="1"/>
        <w:jc w:val="center"/>
      </w:pPr>
      <w:r>
        <w:t xml:space="preserve">LUTTE CONTRE LE DÉRÈGLEMENT CLIMATIQUE - (N° 3995)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625F5284" w14:textId="77777777" w:rsidTr="00247D77">
        <w:trPr>
          <w:cantSplit/>
          <w:tblCellSpacing w:w="15" w:type="dxa"/>
        </w:trPr>
        <w:tc>
          <w:tcPr>
            <w:tcW w:w="0" w:type="auto"/>
            <w:tcBorders>
              <w:top w:val="nil"/>
              <w:left w:val="nil"/>
              <w:bottom w:val="nil"/>
              <w:right w:val="nil"/>
            </w:tcBorders>
            <w:vAlign w:val="center"/>
          </w:tcPr>
          <w:tbl>
            <w:tblPr>
              <w:tblW w:w="3000" w:type="dxa"/>
              <w:tblCellMar>
                <w:left w:w="0" w:type="dxa"/>
                <w:right w:w="0" w:type="dxa"/>
              </w:tblCellMar>
              <w:tblLook w:val="0000" w:firstRow="0" w:lastRow="0" w:firstColumn="0" w:lastColumn="0" w:noHBand="0" w:noVBand="0"/>
            </w:tblPr>
            <w:tblGrid>
              <w:gridCol w:w="1650"/>
              <w:gridCol w:w="1350"/>
            </w:tblGrid>
            <w:tr w:rsidR="009D7EFE" w14:paraId="0E4A3087"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6E44BCCD" w14:textId="77777777" w:rsidR="009D7EFE" w:rsidRDefault="009D7EFE" w:rsidP="00247D77">
                  <w:pPr>
                    <w:keepNext/>
                    <w:widowControl/>
                    <w:jc w:val="center"/>
                  </w:pPr>
                  <w:r>
                    <w:rPr>
                      <w:rStyle w:val="FontamdtTableauCommission"/>
                    </w:rPr>
                    <w:t>Commission</w:t>
                  </w:r>
                </w:p>
              </w:tc>
              <w:tc>
                <w:tcPr>
                  <w:tcW w:w="1350" w:type="dxa"/>
                  <w:tcBorders>
                    <w:top w:val="single" w:sz="6" w:space="0" w:color="000000"/>
                    <w:left w:val="single" w:sz="6" w:space="0" w:color="000000"/>
                    <w:bottom w:val="single" w:sz="6" w:space="0" w:color="000000"/>
                    <w:right w:val="single" w:sz="6" w:space="0" w:color="000000"/>
                  </w:tcBorders>
                </w:tcPr>
                <w:p w14:paraId="5E0C05DF" w14:textId="77777777" w:rsidR="009D7EFE" w:rsidRDefault="009D7EFE" w:rsidP="00247D77">
                  <w:pPr>
                    <w:keepNext/>
                    <w:widowControl/>
                  </w:pPr>
                  <w:r>
                    <w:t> </w:t>
                  </w:r>
                </w:p>
              </w:tc>
            </w:tr>
            <w:tr w:rsidR="009D7EFE" w14:paraId="4F7F810B"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4F346FD4" w14:textId="77777777" w:rsidR="009D7EFE" w:rsidRDefault="009D7EFE" w:rsidP="00247D77">
                  <w:pPr>
                    <w:widowControl/>
                    <w:jc w:val="center"/>
                  </w:pPr>
                  <w:r>
                    <w:rPr>
                      <w:rStyle w:val="FontamdtTableauCommission"/>
                    </w:rPr>
                    <w:t>Gouvernement</w:t>
                  </w:r>
                </w:p>
              </w:tc>
              <w:tc>
                <w:tcPr>
                  <w:tcW w:w="1350" w:type="dxa"/>
                  <w:tcBorders>
                    <w:top w:val="single" w:sz="6" w:space="0" w:color="000000"/>
                    <w:left w:val="single" w:sz="6" w:space="0" w:color="000000"/>
                    <w:bottom w:val="single" w:sz="6" w:space="0" w:color="000000"/>
                    <w:right w:val="single" w:sz="6" w:space="0" w:color="000000"/>
                  </w:tcBorders>
                </w:tcPr>
                <w:p w14:paraId="29B2E81E" w14:textId="77777777" w:rsidR="009D7EFE" w:rsidRDefault="009D7EFE" w:rsidP="00247D77">
                  <w:pPr>
                    <w:widowControl/>
                  </w:pPr>
                  <w:r>
                    <w:t> </w:t>
                  </w:r>
                </w:p>
              </w:tc>
            </w:tr>
          </w:tbl>
          <w:p w14:paraId="69865B09" w14:textId="77777777" w:rsidR="009D7EFE" w:rsidRDefault="009D7EFE" w:rsidP="00247D77">
            <w:pPr>
              <w:widowControl/>
            </w:pPr>
          </w:p>
        </w:tc>
      </w:tr>
    </w:tbl>
    <w:p w14:paraId="7DED8185" w14:textId="77777777" w:rsidR="009D7EFE" w:rsidRDefault="009D7EFE" w:rsidP="009D7EFE">
      <w:pPr>
        <w:widowControl/>
        <w:rPr>
          <w:vanish/>
        </w:rPr>
      </w:pPr>
    </w:p>
    <w:tbl>
      <w:tblPr>
        <w:tblW w:w="5000" w:type="pct"/>
        <w:tblCellMar>
          <w:left w:w="0" w:type="dxa"/>
          <w:right w:w="0" w:type="dxa"/>
        </w:tblCellMar>
        <w:tblLook w:val="0000" w:firstRow="0" w:lastRow="0" w:firstColumn="0" w:lastColumn="0" w:noHBand="0" w:noVBand="0"/>
      </w:tblPr>
      <w:tblGrid>
        <w:gridCol w:w="2409"/>
        <w:gridCol w:w="4819"/>
        <w:gridCol w:w="2410"/>
      </w:tblGrid>
      <w:tr w:rsidR="009D7EFE" w14:paraId="5E9BF56F" w14:textId="77777777" w:rsidTr="00247D77">
        <w:trPr>
          <w:cantSplit/>
        </w:trPr>
        <w:tc>
          <w:tcPr>
            <w:tcW w:w="1250" w:type="pct"/>
            <w:tcBorders>
              <w:top w:val="nil"/>
              <w:left w:val="nil"/>
              <w:bottom w:val="nil"/>
              <w:right w:val="nil"/>
            </w:tcBorders>
            <w:vAlign w:val="center"/>
          </w:tcPr>
          <w:p w14:paraId="1B8EB6EA" w14:textId="77777777" w:rsidR="009D7EFE" w:rsidRDefault="009D7EFE" w:rsidP="00247D77">
            <w:pPr>
              <w:widowControl/>
              <w:rPr>
                <w:b/>
                <w:bCs/>
              </w:rPr>
            </w:pPr>
          </w:p>
        </w:tc>
        <w:tc>
          <w:tcPr>
            <w:tcW w:w="2500" w:type="pct"/>
            <w:tcBorders>
              <w:top w:val="nil"/>
              <w:left w:val="nil"/>
              <w:bottom w:val="nil"/>
              <w:right w:val="nil"/>
            </w:tcBorders>
            <w:vAlign w:val="center"/>
          </w:tcPr>
          <w:p w14:paraId="4D0C028D" w14:textId="77777777" w:rsidR="009D7EFE" w:rsidRDefault="009D7EFE" w:rsidP="00247D77">
            <w:pPr>
              <w:pStyle w:val="Tdtitreamend1"/>
              <w:widowControl/>
              <w:jc w:val="center"/>
              <w:rPr>
                <w:b/>
                <w:bCs/>
              </w:rPr>
            </w:pPr>
            <w:r>
              <w:rPr>
                <w:b/>
                <w:bCs/>
              </w:rPr>
              <w:t>AMENDEMENT</w:t>
            </w:r>
          </w:p>
        </w:tc>
        <w:tc>
          <w:tcPr>
            <w:tcW w:w="1250" w:type="pct"/>
            <w:tcBorders>
              <w:top w:val="nil"/>
              <w:left w:val="nil"/>
              <w:bottom w:val="nil"/>
              <w:right w:val="nil"/>
            </w:tcBorders>
            <w:vAlign w:val="center"/>
          </w:tcPr>
          <w:p w14:paraId="60CAC95E" w14:textId="77777777" w:rsidR="009D7EFE" w:rsidRDefault="009D7EFE" w:rsidP="00247D77">
            <w:pPr>
              <w:pStyle w:val="Tdamdentdroite0"/>
              <w:widowControl/>
              <w:jc w:val="right"/>
            </w:pPr>
            <w:r>
              <w:t xml:space="preserve">N </w:t>
            </w:r>
            <w:r>
              <w:rPr>
                <w:vertAlign w:val="superscript"/>
              </w:rPr>
              <w:t>o</w:t>
            </w:r>
            <w:r>
              <w:t> 5333</w:t>
            </w:r>
          </w:p>
        </w:tc>
      </w:tr>
    </w:tbl>
    <w:p w14:paraId="20239ECF" w14:textId="77777777" w:rsidR="009D7EFE" w:rsidRDefault="009D7EFE" w:rsidP="009D7EFE">
      <w:pPr>
        <w:widowControl/>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62EF8DC2" w14:textId="77777777" w:rsidTr="00247D77">
        <w:trPr>
          <w:cantSplit/>
          <w:tblCellSpacing w:w="15" w:type="dxa"/>
          <w:jc w:val="center"/>
        </w:trPr>
        <w:tc>
          <w:tcPr>
            <w:tcW w:w="0" w:type="auto"/>
            <w:tcBorders>
              <w:top w:val="nil"/>
              <w:left w:val="nil"/>
              <w:bottom w:val="nil"/>
              <w:right w:val="nil"/>
            </w:tcBorders>
            <w:vAlign w:val="center"/>
          </w:tcPr>
          <w:p w14:paraId="11902BDE" w14:textId="77777777" w:rsidR="009D7EFE" w:rsidRDefault="009D7EFE" w:rsidP="00247D77">
            <w:pPr>
              <w:pStyle w:val="Tdpresentepar"/>
              <w:keepNext/>
              <w:widowControl/>
              <w:jc w:val="center"/>
            </w:pPr>
            <w:proofErr w:type="gramStart"/>
            <w:r>
              <w:t>présenté</w:t>
            </w:r>
            <w:proofErr w:type="gramEnd"/>
            <w:r>
              <w:t xml:space="preserve"> par</w:t>
            </w:r>
          </w:p>
        </w:tc>
      </w:tr>
      <w:tr w:rsidR="009D7EFE" w14:paraId="6F0320AA" w14:textId="77777777" w:rsidTr="00247D77">
        <w:trPr>
          <w:cantSplit/>
          <w:tblCellSpacing w:w="15" w:type="dxa"/>
          <w:jc w:val="center"/>
        </w:trPr>
        <w:tc>
          <w:tcPr>
            <w:tcW w:w="0" w:type="auto"/>
            <w:tcBorders>
              <w:top w:val="nil"/>
              <w:left w:val="nil"/>
              <w:bottom w:val="nil"/>
              <w:right w:val="nil"/>
            </w:tcBorders>
            <w:vAlign w:val="center"/>
          </w:tcPr>
          <w:p w14:paraId="1B1E2877" w14:textId="77777777" w:rsidR="009D7EFE" w:rsidRDefault="009D7EFE" w:rsidP="00247D77">
            <w:pPr>
              <w:widowControl/>
              <w:jc w:val="center"/>
            </w:pPr>
            <w:r>
              <w:t>Mme Untermaier et M. </w:t>
            </w:r>
            <w:proofErr w:type="spellStart"/>
            <w:r>
              <w:t>Leseul</w:t>
            </w:r>
            <w:proofErr w:type="spellEnd"/>
          </w:p>
        </w:tc>
      </w:tr>
    </w:tbl>
    <w:p w14:paraId="660905E1" w14:textId="77777777" w:rsidR="009D7EFE" w:rsidRDefault="009D7EFE" w:rsidP="009D7EFE">
      <w:pPr>
        <w:widowControl/>
        <w:spacing w:after="280" w:afterAutospacing="1"/>
        <w:jc w:val="center"/>
      </w:pPr>
      <w:r>
        <w:t>----------</w:t>
      </w:r>
    </w:p>
    <w:p w14:paraId="033366C7" w14:textId="77777777" w:rsidR="009D7EFE" w:rsidRDefault="009D7EFE" w:rsidP="009D7EFE">
      <w:pPr>
        <w:pStyle w:val="amddispotitre"/>
        <w:widowControl/>
        <w:spacing w:after="280" w:afterAutospacing="1"/>
        <w:jc w:val="center"/>
      </w:pPr>
      <w:r>
        <w:t xml:space="preserve">ARTICLE ADDITIONNEL </w:t>
      </w:r>
    </w:p>
    <w:p w14:paraId="65FA9231" w14:textId="77777777" w:rsidR="009D7EFE" w:rsidRDefault="009D7EFE" w:rsidP="009D7EFE">
      <w:pPr>
        <w:pStyle w:val="amddispotitre"/>
        <w:keepNext/>
        <w:widowControl/>
        <w:spacing w:after="280" w:afterAutospacing="1"/>
        <w:jc w:val="center"/>
      </w:pPr>
      <w:r>
        <w:t xml:space="preserve">APRÈS L'ARTICLE 69, insérer l'article </w:t>
      </w:r>
      <w:proofErr w:type="gramStart"/>
      <w:r>
        <w:t>suivant:</w:t>
      </w:r>
      <w:proofErr w:type="gramEnd"/>
    </w:p>
    <w:p w14:paraId="58C760F5" w14:textId="77777777" w:rsidR="009D7EFE" w:rsidRDefault="009D7EFE" w:rsidP="009D7EFE">
      <w:pPr>
        <w:keepNext/>
        <w:widowControl/>
        <w:spacing w:after="280" w:afterAutospacing="1"/>
        <w:jc w:val="both"/>
      </w:pPr>
      <w:r>
        <w:t>Après le premier alinéa de l’article L. 521</w:t>
      </w:r>
      <w:r>
        <w:noBreakHyphen/>
        <w:t>1 du code de justice administrative, il est inséré un alinéa ainsi rédigé :</w:t>
      </w:r>
    </w:p>
    <w:p w14:paraId="73DF6AD9" w14:textId="77777777" w:rsidR="009D7EFE" w:rsidRDefault="009D7EFE" w:rsidP="009D7EFE">
      <w:pPr>
        <w:widowControl/>
        <w:spacing w:after="280" w:afterAutospacing="1"/>
        <w:jc w:val="both"/>
      </w:pPr>
      <w:r>
        <w:t>« En matière environnementale, le juge des référés peut ordonner la suspension immédiate de la décision, dès réception de la demande, s’il estime que la gravité ou le caractère durable du dommage ou du risque de dommage le justifie. La suspension peut ensuite être prorogée lors du prononcé du référé selon la procédure prévue au premier alinéa. »</w:t>
      </w:r>
    </w:p>
    <w:p w14:paraId="5D12EA7C" w14:textId="77777777" w:rsidR="009D7EFE" w:rsidRDefault="009D7EFE" w:rsidP="009D7EFE">
      <w:pPr>
        <w:pStyle w:val="amdexpotitre"/>
        <w:keepNext/>
        <w:widowControl/>
        <w:spacing w:after="280" w:afterAutospacing="1"/>
        <w:jc w:val="center"/>
      </w:pPr>
      <w:r>
        <w:t>EXPOSÉ SOMMAIRE</w:t>
      </w:r>
    </w:p>
    <w:p w14:paraId="39BA875D" w14:textId="77777777" w:rsidR="009D7EFE" w:rsidRDefault="009D7EFE" w:rsidP="009D7EFE">
      <w:pPr>
        <w:pStyle w:val="amdexpotexte"/>
        <w:widowControl/>
        <w:spacing w:after="280" w:afterAutospacing="1"/>
        <w:jc w:val="both"/>
      </w:pPr>
      <w:r>
        <w:t> </w:t>
      </w:r>
    </w:p>
    <w:p w14:paraId="43E7DF57" w14:textId="77777777" w:rsidR="009D7EFE" w:rsidRDefault="009D7EFE" w:rsidP="009D7EFE">
      <w:pPr>
        <w:pStyle w:val="amdexpotexte"/>
        <w:widowControl/>
        <w:spacing w:after="280" w:afterAutospacing="1"/>
        <w:jc w:val="both"/>
      </w:pPr>
      <w:r>
        <w:t xml:space="preserve">Cet amendement est issu des travaux conduits dans le cadre de la </w:t>
      </w:r>
      <w:r>
        <w:rPr>
          <w:b/>
          <w:bCs/>
        </w:rPr>
        <w:t xml:space="preserve">mission d’information flash sur le référé spécial environnemental, qui a été confiée par la commission des Lois à Mmes Naïma </w:t>
      </w:r>
      <w:proofErr w:type="spellStart"/>
      <w:r>
        <w:rPr>
          <w:b/>
          <w:bCs/>
        </w:rPr>
        <w:t>Moutchou</w:t>
      </w:r>
      <w:proofErr w:type="spellEnd"/>
      <w:r>
        <w:rPr>
          <w:b/>
          <w:bCs/>
        </w:rPr>
        <w:t xml:space="preserve"> et Cécile Untermaier</w:t>
      </w:r>
      <w:r>
        <w:t xml:space="preserve"> et qui a pour objectif d’étudier les principales procédures de référé usitées dans le champ environnemental afin d’en mesurer l’efficacité en termes de traitement de l’urgence et d’envisager les améliorations procédurales possibles.</w:t>
      </w:r>
    </w:p>
    <w:p w14:paraId="316FDD4E" w14:textId="77777777" w:rsidR="009D7EFE" w:rsidRDefault="009D7EFE" w:rsidP="009D7EFE">
      <w:pPr>
        <w:pStyle w:val="amdexpotexte"/>
        <w:widowControl/>
        <w:spacing w:after="280" w:afterAutospacing="1"/>
        <w:jc w:val="both"/>
      </w:pPr>
      <w:r>
        <w:t xml:space="preserve">Dans certains cas, la gravité d’une atteinte à l’environnement peut être telle qu’il faille </w:t>
      </w:r>
      <w:r>
        <w:rPr>
          <w:b/>
          <w:bCs/>
        </w:rPr>
        <w:t>permettre au juge de travailler en deux temps</w:t>
      </w:r>
      <w:r>
        <w:t> :</w:t>
      </w:r>
    </w:p>
    <w:p w14:paraId="2B89C4DD" w14:textId="77777777" w:rsidR="009D7EFE" w:rsidRDefault="009D7EFE" w:rsidP="009D7EFE">
      <w:pPr>
        <w:pStyle w:val="amdexpotexte"/>
        <w:widowControl/>
        <w:spacing w:after="280" w:afterAutospacing="1"/>
        <w:jc w:val="both"/>
      </w:pPr>
      <w:r>
        <w:t>- </w:t>
      </w:r>
      <w:r>
        <w:rPr>
          <w:b/>
          <w:bCs/>
        </w:rPr>
        <w:t>d’abord</w:t>
      </w:r>
      <w:r>
        <w:t xml:space="preserve">, dans une logique de précaution, en prononçant la </w:t>
      </w:r>
      <w:r>
        <w:rPr>
          <w:b/>
          <w:bCs/>
        </w:rPr>
        <w:t>suspension de la décision dès réception de la demande de référé et jusqu’au prononcé du référé</w:t>
      </w:r>
      <w:r>
        <w:t>, en fondant sa décision sur la gravité du dommage ou du risque de dommage d’un point de vue environnemental ;</w:t>
      </w:r>
    </w:p>
    <w:p w14:paraId="5F522FB8" w14:textId="77777777" w:rsidR="009D7EFE" w:rsidRDefault="009D7EFE" w:rsidP="009D7EFE">
      <w:pPr>
        <w:pStyle w:val="amdexpotexte"/>
        <w:widowControl/>
        <w:spacing w:after="280" w:afterAutospacing="1"/>
        <w:jc w:val="both"/>
      </w:pPr>
      <w:r>
        <w:lastRenderedPageBreak/>
        <w:t>- </w:t>
      </w:r>
      <w:r>
        <w:rPr>
          <w:b/>
          <w:bCs/>
        </w:rPr>
        <w:t>ensuite</w:t>
      </w:r>
      <w:r>
        <w:t xml:space="preserve"> en prenant le temps d’une </w:t>
      </w:r>
      <w:r>
        <w:rPr>
          <w:b/>
          <w:bCs/>
        </w:rPr>
        <w:t>procédure classique de référé-suspension pour suspendre la décision jusqu’au jugement au fond</w:t>
      </w:r>
      <w:r>
        <w:t>, en fondant cette fois sa décision sur l’urgence et le moyen propre à créer, en l’état de l’instruction, un doute sérieux quant à la légalité de la décision concernée.</w:t>
      </w:r>
    </w:p>
    <w:p w14:paraId="6EFD9316" w14:textId="77777777" w:rsidR="009D7EFE" w:rsidRDefault="009D7EFE" w:rsidP="009D7EFE">
      <w:pPr>
        <w:pStyle w:val="amdexpotexte"/>
        <w:widowControl/>
        <w:spacing w:after="280" w:afterAutospacing="1"/>
        <w:jc w:val="both"/>
      </w:pPr>
      <w:r>
        <w:t>Cette nécessité d’</w:t>
      </w:r>
      <w:r>
        <w:rPr>
          <w:b/>
          <w:bCs/>
        </w:rPr>
        <w:t>élargir le pouvoir du juge du référé-suspension</w:t>
      </w:r>
      <w:r>
        <w:t xml:space="preserve"> a été souligné par la plupart des personnes auditionnées dans le cadre de la mission : cela permettrait au juge de travailler un référé-suspension dans un temps adapté à la complexité de certains dossiers environnementaux sans pour autant prendre de risque en termes de dommages à l’environnement. Dans la continuité du travail de la mission d’information, cet amendement ambitionne ainsi d’améliorer les outils de procédure de référés en les adaptant aux nouvelles exigences en matière de protection de l’environnement.</w:t>
      </w:r>
    </w:p>
    <w:p w14:paraId="1100ACC1" w14:textId="77777777" w:rsidR="009D7EFE" w:rsidRDefault="009D7EFE" w:rsidP="009D7EFE">
      <w:pPr>
        <w:pStyle w:val="amdexpotexte"/>
        <w:widowControl/>
        <w:spacing w:after="280" w:afterAutospacing="1"/>
        <w:jc w:val="both"/>
      </w:pPr>
      <w:r>
        <w:rPr>
          <w:b/>
          <w:bCs/>
        </w:rPr>
        <w:t>Cet amendement fournit ainsi au juge des référés un nouvel outil lui permettant de prévenir tout dommage à l’environnement tout en conservant le temps d’étudier les cas complexes pour prendre sa décision de référé</w:t>
      </w:r>
      <w:r>
        <w:t>. En somme, c’est une nouvelle flèche à l’arc du juge des référés qui permet de répondre à la logique de précaution qui s’impose en matière environnementale.</w:t>
      </w:r>
    </w:p>
    <w:p w14:paraId="61F02208" w14:textId="77777777" w:rsidR="009D7EFE" w:rsidRDefault="009D7EFE" w:rsidP="009D7EFE">
      <w:pPr>
        <w:pStyle w:val="amdexpotexte"/>
        <w:widowControl/>
        <w:spacing w:after="280" w:afterAutospacing="1"/>
        <w:sectPr w:rsidR="009D7EFE">
          <w:headerReference w:type="default" r:id="rId18"/>
          <w:footerReference w:type="default" r:id="rId19"/>
          <w:footerReference w:type="first" r:id="rId20"/>
          <w:pgSz w:w="11906" w:h="16838"/>
          <w:pgMar w:top="1134" w:right="1134" w:bottom="1701" w:left="1134" w:header="567" w:footer="567" w:gutter="0"/>
          <w:pgNumType w:start="1"/>
          <w:cols w:space="708"/>
          <w:noEndnote/>
          <w:titlePg/>
          <w:docGrid w:linePitch="360"/>
        </w:sect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19"/>
        <w:gridCol w:w="4819"/>
      </w:tblGrid>
      <w:tr w:rsidR="009D7EFE" w14:paraId="4283AEFD" w14:textId="77777777" w:rsidTr="00247D77">
        <w:trPr>
          <w:cantSplit/>
          <w:tblCellSpacing w:w="15" w:type="dxa"/>
        </w:trPr>
        <w:tc>
          <w:tcPr>
            <w:tcW w:w="2500" w:type="pct"/>
            <w:tcBorders>
              <w:top w:val="nil"/>
              <w:left w:val="nil"/>
              <w:bottom w:val="nil"/>
              <w:right w:val="nil"/>
            </w:tcBorders>
            <w:vAlign w:val="center"/>
          </w:tcPr>
          <w:p w14:paraId="54567668" w14:textId="77777777" w:rsidR="009D7EFE" w:rsidRDefault="009D7EFE" w:rsidP="00247D77">
            <w:pPr>
              <w:pStyle w:val="Tdamdentgauche0"/>
              <w:widowControl/>
            </w:pPr>
            <w:r>
              <w:lastRenderedPageBreak/>
              <w:t>APRÈS ART. 69</w:t>
            </w:r>
          </w:p>
        </w:tc>
        <w:tc>
          <w:tcPr>
            <w:tcW w:w="2500" w:type="pct"/>
            <w:tcBorders>
              <w:top w:val="nil"/>
              <w:left w:val="nil"/>
              <w:bottom w:val="nil"/>
              <w:right w:val="nil"/>
            </w:tcBorders>
            <w:vAlign w:val="center"/>
          </w:tcPr>
          <w:p w14:paraId="14094408" w14:textId="77777777" w:rsidR="009D7EFE" w:rsidRDefault="009D7EFE" w:rsidP="00247D77">
            <w:pPr>
              <w:pStyle w:val="Tdamdentdroite0"/>
              <w:widowControl/>
              <w:jc w:val="right"/>
            </w:pPr>
            <w:r>
              <w:t>N° 5334</w:t>
            </w:r>
          </w:p>
        </w:tc>
      </w:tr>
    </w:tbl>
    <w:p w14:paraId="50DCEFB5" w14:textId="77777777" w:rsidR="009D7EFE" w:rsidRDefault="009D7EFE" w:rsidP="009D7EFE">
      <w:pPr>
        <w:pStyle w:val="Divtitre"/>
        <w:widowControl/>
        <w:jc w:val="center"/>
      </w:pPr>
      <w:r>
        <w:t>ASSEMBLÉE NATIONALE</w:t>
      </w:r>
    </w:p>
    <w:p w14:paraId="46E4DDC0" w14:textId="77777777" w:rsidR="009D7EFE" w:rsidRDefault="009D7EFE" w:rsidP="009D7EFE">
      <w:pPr>
        <w:pStyle w:val="Divdateamend"/>
        <w:widowControl/>
        <w:jc w:val="center"/>
      </w:pPr>
      <w:r>
        <w:t xml:space="preserve">25 mars 2021 </w:t>
      </w:r>
    </w:p>
    <w:p w14:paraId="551BF746" w14:textId="77777777" w:rsidR="009D7EFE" w:rsidRDefault="009D7EFE" w:rsidP="009D7EFE">
      <w:pPr>
        <w:widowControl/>
      </w:pPr>
      <w:r>
        <w:pict w14:anchorId="197A449D">
          <v:rect id="_x0000_i1031" style="width:481.9pt;height:1.5pt" o:hralign="center" o:hrstd="t" o:hr="t" fillcolor="gray" stroked="f">
            <v:path strokeok="f"/>
          </v:rect>
        </w:pict>
      </w:r>
    </w:p>
    <w:p w14:paraId="2CEA212E" w14:textId="77777777" w:rsidR="009D7EFE" w:rsidRDefault="009D7EFE" w:rsidP="009D7EFE">
      <w:pPr>
        <w:pStyle w:val="titreinitiative"/>
        <w:widowControl/>
        <w:spacing w:after="280" w:afterAutospacing="1"/>
        <w:jc w:val="center"/>
      </w:pPr>
      <w:r>
        <w:t xml:space="preserve">LUTTE CONTRE LE DÉRÈGLEMENT CLIMATIQUE - (N° 3995)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5BE9344A" w14:textId="77777777" w:rsidTr="00247D77">
        <w:trPr>
          <w:cantSplit/>
          <w:tblCellSpacing w:w="15" w:type="dxa"/>
        </w:trPr>
        <w:tc>
          <w:tcPr>
            <w:tcW w:w="0" w:type="auto"/>
            <w:tcBorders>
              <w:top w:val="nil"/>
              <w:left w:val="nil"/>
              <w:bottom w:val="nil"/>
              <w:right w:val="nil"/>
            </w:tcBorders>
            <w:vAlign w:val="center"/>
          </w:tcPr>
          <w:tbl>
            <w:tblPr>
              <w:tblW w:w="3000" w:type="dxa"/>
              <w:tblCellMar>
                <w:left w:w="0" w:type="dxa"/>
                <w:right w:w="0" w:type="dxa"/>
              </w:tblCellMar>
              <w:tblLook w:val="0000" w:firstRow="0" w:lastRow="0" w:firstColumn="0" w:lastColumn="0" w:noHBand="0" w:noVBand="0"/>
            </w:tblPr>
            <w:tblGrid>
              <w:gridCol w:w="1650"/>
              <w:gridCol w:w="1350"/>
            </w:tblGrid>
            <w:tr w:rsidR="009D7EFE" w14:paraId="7036D74C"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2D07B901" w14:textId="77777777" w:rsidR="009D7EFE" w:rsidRDefault="009D7EFE" w:rsidP="00247D77">
                  <w:pPr>
                    <w:keepNext/>
                    <w:widowControl/>
                    <w:jc w:val="center"/>
                  </w:pPr>
                  <w:r>
                    <w:rPr>
                      <w:rStyle w:val="FontamdtTableauCommission"/>
                    </w:rPr>
                    <w:t>Commission</w:t>
                  </w:r>
                </w:p>
              </w:tc>
              <w:tc>
                <w:tcPr>
                  <w:tcW w:w="1350" w:type="dxa"/>
                  <w:tcBorders>
                    <w:top w:val="single" w:sz="6" w:space="0" w:color="000000"/>
                    <w:left w:val="single" w:sz="6" w:space="0" w:color="000000"/>
                    <w:bottom w:val="single" w:sz="6" w:space="0" w:color="000000"/>
                    <w:right w:val="single" w:sz="6" w:space="0" w:color="000000"/>
                  </w:tcBorders>
                </w:tcPr>
                <w:p w14:paraId="1C51264B" w14:textId="77777777" w:rsidR="009D7EFE" w:rsidRDefault="009D7EFE" w:rsidP="00247D77">
                  <w:pPr>
                    <w:keepNext/>
                    <w:widowControl/>
                  </w:pPr>
                  <w:r>
                    <w:t> </w:t>
                  </w:r>
                </w:p>
              </w:tc>
            </w:tr>
            <w:tr w:rsidR="009D7EFE" w14:paraId="6486FF76"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02EE6677" w14:textId="77777777" w:rsidR="009D7EFE" w:rsidRDefault="009D7EFE" w:rsidP="00247D77">
                  <w:pPr>
                    <w:widowControl/>
                    <w:jc w:val="center"/>
                  </w:pPr>
                  <w:r>
                    <w:rPr>
                      <w:rStyle w:val="FontamdtTableauCommission"/>
                    </w:rPr>
                    <w:t>Gouvernement</w:t>
                  </w:r>
                </w:p>
              </w:tc>
              <w:tc>
                <w:tcPr>
                  <w:tcW w:w="1350" w:type="dxa"/>
                  <w:tcBorders>
                    <w:top w:val="single" w:sz="6" w:space="0" w:color="000000"/>
                    <w:left w:val="single" w:sz="6" w:space="0" w:color="000000"/>
                    <w:bottom w:val="single" w:sz="6" w:space="0" w:color="000000"/>
                    <w:right w:val="single" w:sz="6" w:space="0" w:color="000000"/>
                  </w:tcBorders>
                </w:tcPr>
                <w:p w14:paraId="0EDD8D6B" w14:textId="77777777" w:rsidR="009D7EFE" w:rsidRDefault="009D7EFE" w:rsidP="00247D77">
                  <w:pPr>
                    <w:widowControl/>
                  </w:pPr>
                  <w:r>
                    <w:t> </w:t>
                  </w:r>
                </w:p>
              </w:tc>
            </w:tr>
          </w:tbl>
          <w:p w14:paraId="2A034E8D" w14:textId="77777777" w:rsidR="009D7EFE" w:rsidRDefault="009D7EFE" w:rsidP="00247D77">
            <w:pPr>
              <w:widowControl/>
            </w:pPr>
          </w:p>
        </w:tc>
      </w:tr>
    </w:tbl>
    <w:p w14:paraId="1C87D626" w14:textId="77777777" w:rsidR="009D7EFE" w:rsidRDefault="009D7EFE" w:rsidP="009D7EFE">
      <w:pPr>
        <w:widowControl/>
        <w:rPr>
          <w:vanish/>
        </w:rPr>
      </w:pPr>
    </w:p>
    <w:tbl>
      <w:tblPr>
        <w:tblW w:w="5000" w:type="pct"/>
        <w:tblCellMar>
          <w:left w:w="0" w:type="dxa"/>
          <w:right w:w="0" w:type="dxa"/>
        </w:tblCellMar>
        <w:tblLook w:val="0000" w:firstRow="0" w:lastRow="0" w:firstColumn="0" w:lastColumn="0" w:noHBand="0" w:noVBand="0"/>
      </w:tblPr>
      <w:tblGrid>
        <w:gridCol w:w="2409"/>
        <w:gridCol w:w="4819"/>
        <w:gridCol w:w="2410"/>
      </w:tblGrid>
      <w:tr w:rsidR="009D7EFE" w14:paraId="5B5F64BE" w14:textId="77777777" w:rsidTr="00247D77">
        <w:trPr>
          <w:cantSplit/>
        </w:trPr>
        <w:tc>
          <w:tcPr>
            <w:tcW w:w="1250" w:type="pct"/>
            <w:tcBorders>
              <w:top w:val="nil"/>
              <w:left w:val="nil"/>
              <w:bottom w:val="nil"/>
              <w:right w:val="nil"/>
            </w:tcBorders>
            <w:vAlign w:val="center"/>
          </w:tcPr>
          <w:p w14:paraId="222F2C6C" w14:textId="77777777" w:rsidR="009D7EFE" w:rsidRDefault="009D7EFE" w:rsidP="00247D77">
            <w:pPr>
              <w:widowControl/>
              <w:rPr>
                <w:b/>
                <w:bCs/>
              </w:rPr>
            </w:pPr>
          </w:p>
        </w:tc>
        <w:tc>
          <w:tcPr>
            <w:tcW w:w="2500" w:type="pct"/>
            <w:tcBorders>
              <w:top w:val="nil"/>
              <w:left w:val="nil"/>
              <w:bottom w:val="nil"/>
              <w:right w:val="nil"/>
            </w:tcBorders>
            <w:vAlign w:val="center"/>
          </w:tcPr>
          <w:p w14:paraId="06C8030E" w14:textId="77777777" w:rsidR="009D7EFE" w:rsidRDefault="009D7EFE" w:rsidP="00247D77">
            <w:pPr>
              <w:pStyle w:val="Tdtitreamend1"/>
              <w:widowControl/>
              <w:jc w:val="center"/>
              <w:rPr>
                <w:b/>
                <w:bCs/>
              </w:rPr>
            </w:pPr>
            <w:r>
              <w:rPr>
                <w:b/>
                <w:bCs/>
              </w:rPr>
              <w:t>AMENDEMENT</w:t>
            </w:r>
          </w:p>
        </w:tc>
        <w:tc>
          <w:tcPr>
            <w:tcW w:w="1250" w:type="pct"/>
            <w:tcBorders>
              <w:top w:val="nil"/>
              <w:left w:val="nil"/>
              <w:bottom w:val="nil"/>
              <w:right w:val="nil"/>
            </w:tcBorders>
            <w:vAlign w:val="center"/>
          </w:tcPr>
          <w:p w14:paraId="4229DF11" w14:textId="77777777" w:rsidR="009D7EFE" w:rsidRDefault="009D7EFE" w:rsidP="00247D77">
            <w:pPr>
              <w:pStyle w:val="Tdamdentdroite0"/>
              <w:widowControl/>
              <w:jc w:val="right"/>
            </w:pPr>
            <w:r>
              <w:t xml:space="preserve">N </w:t>
            </w:r>
            <w:r>
              <w:rPr>
                <w:vertAlign w:val="superscript"/>
              </w:rPr>
              <w:t>o</w:t>
            </w:r>
            <w:r>
              <w:t> 5334</w:t>
            </w:r>
          </w:p>
        </w:tc>
      </w:tr>
    </w:tbl>
    <w:p w14:paraId="75A8B77E" w14:textId="77777777" w:rsidR="009D7EFE" w:rsidRDefault="009D7EFE" w:rsidP="009D7EFE">
      <w:pPr>
        <w:widowControl/>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638"/>
      </w:tblGrid>
      <w:tr w:rsidR="009D7EFE" w14:paraId="2B638D1F" w14:textId="77777777" w:rsidTr="00247D77">
        <w:trPr>
          <w:cantSplit/>
          <w:tblCellSpacing w:w="15" w:type="dxa"/>
          <w:jc w:val="center"/>
        </w:trPr>
        <w:tc>
          <w:tcPr>
            <w:tcW w:w="0" w:type="auto"/>
            <w:tcBorders>
              <w:top w:val="nil"/>
              <w:left w:val="nil"/>
              <w:bottom w:val="nil"/>
              <w:right w:val="nil"/>
            </w:tcBorders>
            <w:vAlign w:val="center"/>
          </w:tcPr>
          <w:p w14:paraId="6494613F" w14:textId="77777777" w:rsidR="009D7EFE" w:rsidRDefault="009D7EFE" w:rsidP="00247D77">
            <w:pPr>
              <w:pStyle w:val="Tdpresentepar"/>
              <w:keepNext/>
              <w:widowControl/>
              <w:jc w:val="center"/>
            </w:pPr>
            <w:proofErr w:type="gramStart"/>
            <w:r>
              <w:t>présenté</w:t>
            </w:r>
            <w:proofErr w:type="gramEnd"/>
            <w:r>
              <w:t xml:space="preserve"> par</w:t>
            </w:r>
          </w:p>
        </w:tc>
      </w:tr>
      <w:tr w:rsidR="009D7EFE" w14:paraId="4BC2380A" w14:textId="77777777" w:rsidTr="00247D77">
        <w:trPr>
          <w:cantSplit/>
          <w:tblCellSpacing w:w="15" w:type="dxa"/>
          <w:jc w:val="center"/>
        </w:trPr>
        <w:tc>
          <w:tcPr>
            <w:tcW w:w="0" w:type="auto"/>
            <w:tcBorders>
              <w:top w:val="nil"/>
              <w:left w:val="nil"/>
              <w:bottom w:val="nil"/>
              <w:right w:val="nil"/>
            </w:tcBorders>
            <w:vAlign w:val="center"/>
          </w:tcPr>
          <w:p w14:paraId="2529B2EF" w14:textId="77777777" w:rsidR="009D7EFE" w:rsidRDefault="009D7EFE" w:rsidP="00247D77">
            <w:pPr>
              <w:widowControl/>
              <w:jc w:val="center"/>
            </w:pPr>
            <w:r>
              <w:t>Mme Untermaier et M. </w:t>
            </w:r>
            <w:proofErr w:type="spellStart"/>
            <w:r>
              <w:t>Leseul</w:t>
            </w:r>
            <w:proofErr w:type="spellEnd"/>
          </w:p>
        </w:tc>
      </w:tr>
    </w:tbl>
    <w:p w14:paraId="74ECC0D4" w14:textId="77777777" w:rsidR="009D7EFE" w:rsidRDefault="009D7EFE" w:rsidP="009D7EFE">
      <w:pPr>
        <w:widowControl/>
        <w:spacing w:after="280" w:afterAutospacing="1"/>
        <w:jc w:val="center"/>
      </w:pPr>
      <w:r>
        <w:t>----------</w:t>
      </w:r>
    </w:p>
    <w:p w14:paraId="39AE861E" w14:textId="77777777" w:rsidR="009D7EFE" w:rsidRDefault="009D7EFE" w:rsidP="009D7EFE">
      <w:pPr>
        <w:pStyle w:val="amddispotitre"/>
        <w:widowControl/>
        <w:spacing w:after="280" w:afterAutospacing="1"/>
        <w:jc w:val="center"/>
      </w:pPr>
      <w:r>
        <w:t xml:space="preserve">ARTICLE ADDITIONNEL </w:t>
      </w:r>
    </w:p>
    <w:p w14:paraId="775C0589" w14:textId="77777777" w:rsidR="009D7EFE" w:rsidRDefault="009D7EFE" w:rsidP="009D7EFE">
      <w:pPr>
        <w:pStyle w:val="amddispotitre"/>
        <w:keepNext/>
        <w:widowControl/>
        <w:spacing w:after="280" w:afterAutospacing="1"/>
        <w:jc w:val="center"/>
      </w:pPr>
      <w:r>
        <w:t xml:space="preserve">APRÈS L'ARTICLE 69, insérer l'article </w:t>
      </w:r>
      <w:proofErr w:type="gramStart"/>
      <w:r>
        <w:t>suivant:</w:t>
      </w:r>
      <w:proofErr w:type="gramEnd"/>
    </w:p>
    <w:p w14:paraId="204D5467" w14:textId="77777777" w:rsidR="009D7EFE" w:rsidRDefault="009D7EFE" w:rsidP="009D7EFE">
      <w:pPr>
        <w:keepNext/>
        <w:widowControl/>
        <w:spacing w:after="280" w:afterAutospacing="1"/>
        <w:jc w:val="both"/>
      </w:pPr>
      <w:r>
        <w:t>L’article L. 521</w:t>
      </w:r>
      <w:r>
        <w:noBreakHyphen/>
        <w:t>2 du code de justice administrative est complété par un alinéa ainsi rédigé :</w:t>
      </w:r>
    </w:p>
    <w:p w14:paraId="51ABC22B" w14:textId="77777777" w:rsidR="009D7EFE" w:rsidRDefault="009D7EFE" w:rsidP="009D7EFE">
      <w:pPr>
        <w:widowControl/>
        <w:spacing w:after="280" w:afterAutospacing="1"/>
        <w:jc w:val="both"/>
      </w:pPr>
      <w:r>
        <w:t>« Le droit de vivre dans un environnement équilibré et respectueux de la santé tel que consacré par l’article premier de la Charte de l’environnement présente le caractère d’une liberté fondamentale. » </w:t>
      </w:r>
    </w:p>
    <w:p w14:paraId="4544C1CA" w14:textId="77777777" w:rsidR="009D7EFE" w:rsidRDefault="009D7EFE" w:rsidP="009D7EFE">
      <w:pPr>
        <w:pStyle w:val="amdexpotitre"/>
        <w:keepNext/>
        <w:widowControl/>
        <w:spacing w:after="280" w:afterAutospacing="1"/>
        <w:jc w:val="center"/>
      </w:pPr>
      <w:r>
        <w:t>EXPOSÉ SOMMAIRE</w:t>
      </w:r>
    </w:p>
    <w:p w14:paraId="79CB37DF" w14:textId="77777777" w:rsidR="009D7EFE" w:rsidRDefault="009D7EFE" w:rsidP="009D7EFE">
      <w:pPr>
        <w:pStyle w:val="amdexpotexte"/>
        <w:widowControl/>
        <w:spacing w:after="280" w:afterAutospacing="1"/>
        <w:jc w:val="both"/>
      </w:pPr>
      <w:r>
        <w:t xml:space="preserve">Cet amendement est issu des travaux conduits dans le cadre de la </w:t>
      </w:r>
      <w:r>
        <w:rPr>
          <w:b/>
          <w:bCs/>
        </w:rPr>
        <w:t xml:space="preserve">mission d’information flash sur le référé spécial environnemental, qui a été confiée par la commission des Lois à Mmes Naïma </w:t>
      </w:r>
      <w:proofErr w:type="spellStart"/>
      <w:r>
        <w:rPr>
          <w:b/>
          <w:bCs/>
        </w:rPr>
        <w:t>Moutchou</w:t>
      </w:r>
      <w:proofErr w:type="spellEnd"/>
      <w:r>
        <w:rPr>
          <w:b/>
          <w:bCs/>
        </w:rPr>
        <w:t xml:space="preserve"> et Cécile Untermaier</w:t>
      </w:r>
      <w:r>
        <w:t xml:space="preserve"> et qui a pour objectif d’étudier les principales procédures de référé usitées dans le champ environnemental afin d’en mesurer l’efficacité en termes de traitement de l’urgence et d’envisager les améliorations procédurales possibles.</w:t>
      </w:r>
    </w:p>
    <w:p w14:paraId="042B6FE2" w14:textId="77777777" w:rsidR="009D7EFE" w:rsidRDefault="009D7EFE" w:rsidP="009D7EFE">
      <w:pPr>
        <w:pStyle w:val="amdexpotexte"/>
        <w:widowControl/>
        <w:spacing w:after="280" w:afterAutospacing="1"/>
        <w:jc w:val="both"/>
      </w:pPr>
      <w:r>
        <w:t xml:space="preserve">Il vise à préciser que le droit consacré par l’article premier de la Charte de l’environnement – le </w:t>
      </w:r>
      <w:r>
        <w:rPr>
          <w:b/>
          <w:bCs/>
        </w:rPr>
        <w:t>droit de vivre dans un environnement équilibré et respectueux de la santé</w:t>
      </w:r>
      <w:r>
        <w:t xml:space="preserve"> – fait partie du champ d’application du </w:t>
      </w:r>
      <w:r>
        <w:rPr>
          <w:b/>
          <w:bCs/>
        </w:rPr>
        <w:t>référé-liberté</w:t>
      </w:r>
      <w:r>
        <w:t xml:space="preserve"> prévu par l’article L. 521</w:t>
      </w:r>
      <w:r>
        <w:noBreakHyphen/>
        <w:t>2 du code de justice administrative.</w:t>
      </w:r>
    </w:p>
    <w:p w14:paraId="116FECF9" w14:textId="77777777" w:rsidR="009D7EFE" w:rsidRDefault="009D7EFE" w:rsidP="009D7EFE">
      <w:pPr>
        <w:pStyle w:val="amdexpotexte"/>
        <w:widowControl/>
        <w:spacing w:after="280" w:afterAutospacing="1"/>
        <w:jc w:val="both"/>
      </w:pPr>
      <w:r>
        <w:t>Si plusieurs décisions du juge administratif tendent à montrer que celui-ci a reconnu que ce droit à l’environnement est une liberté fondamentale au sens de cet article L. 521</w:t>
      </w:r>
      <w:r>
        <w:noBreakHyphen/>
        <w:t>2 du code de justice administrative, il semble toutefois que cette procédure du référé-liberté ne soit encore que peu utilisée dans ce domaine. Or, l’intégration de la protection de l’environnement à l’article premier de la Constitution et l’ambition du présent projet de loi montrent à quel point il s’agit d’un droit fondamental qui doit être intégré dans cette procédure de façon volontariste.</w:t>
      </w:r>
    </w:p>
    <w:p w14:paraId="0DE2C4F5" w14:textId="77777777" w:rsidR="009D7EFE" w:rsidRDefault="009D7EFE" w:rsidP="009D7EFE">
      <w:pPr>
        <w:pStyle w:val="amdexpotexte"/>
        <w:widowControl/>
        <w:spacing w:after="280" w:afterAutospacing="1"/>
        <w:sectPr w:rsidR="009D7EFE">
          <w:headerReference w:type="default" r:id="rId21"/>
          <w:footerReference w:type="default" r:id="rId22"/>
          <w:footerReference w:type="first" r:id="rId23"/>
          <w:pgSz w:w="11906" w:h="16838"/>
          <w:pgMar w:top="1134" w:right="1134" w:bottom="1701" w:left="1134" w:header="567" w:footer="567" w:gutter="0"/>
          <w:pgNumType w:start="1"/>
          <w:cols w:space="708"/>
          <w:noEndnote/>
          <w:titlePg/>
          <w:docGrid w:linePitch="360"/>
        </w:sect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536"/>
        <w:gridCol w:w="4536"/>
      </w:tblGrid>
      <w:tr w:rsidR="009D7EFE" w14:paraId="7FB22130" w14:textId="77777777" w:rsidTr="009D7EFE">
        <w:trPr>
          <w:cantSplit/>
          <w:tblCellSpacing w:w="15" w:type="dxa"/>
        </w:trPr>
        <w:tc>
          <w:tcPr>
            <w:tcW w:w="2475" w:type="pct"/>
            <w:tcBorders>
              <w:top w:val="nil"/>
              <w:left w:val="nil"/>
              <w:bottom w:val="nil"/>
              <w:right w:val="nil"/>
            </w:tcBorders>
            <w:vAlign w:val="center"/>
          </w:tcPr>
          <w:p w14:paraId="610449C2" w14:textId="77777777" w:rsidR="009D7EFE" w:rsidRDefault="009D7EFE" w:rsidP="00247D77">
            <w:pPr>
              <w:pStyle w:val="Tdamdentgauche0"/>
              <w:widowControl/>
            </w:pPr>
            <w:r>
              <w:lastRenderedPageBreak/>
              <w:t>APRÈS ART. 69</w:t>
            </w:r>
          </w:p>
        </w:tc>
        <w:tc>
          <w:tcPr>
            <w:tcW w:w="2475" w:type="pct"/>
            <w:tcBorders>
              <w:top w:val="nil"/>
              <w:left w:val="nil"/>
              <w:bottom w:val="nil"/>
              <w:right w:val="nil"/>
            </w:tcBorders>
            <w:vAlign w:val="center"/>
          </w:tcPr>
          <w:p w14:paraId="7C8E71D6" w14:textId="77777777" w:rsidR="009D7EFE" w:rsidRDefault="009D7EFE" w:rsidP="00247D77">
            <w:pPr>
              <w:pStyle w:val="Tdamdentdroite0"/>
              <w:widowControl/>
              <w:jc w:val="right"/>
            </w:pPr>
            <w:r>
              <w:t>N° 5328</w:t>
            </w:r>
          </w:p>
        </w:tc>
      </w:tr>
    </w:tbl>
    <w:p w14:paraId="6FB037C7" w14:textId="77777777" w:rsidR="009D7EFE" w:rsidRDefault="009D7EFE" w:rsidP="009D7EFE">
      <w:pPr>
        <w:pStyle w:val="Divtitre"/>
        <w:widowControl/>
        <w:jc w:val="center"/>
      </w:pPr>
      <w:r>
        <w:t>ASSEMBLÉE NATIONALE</w:t>
      </w:r>
    </w:p>
    <w:p w14:paraId="5658CB8C" w14:textId="77777777" w:rsidR="009D7EFE" w:rsidRDefault="009D7EFE" w:rsidP="009D7EFE">
      <w:pPr>
        <w:pStyle w:val="Divdateamend"/>
        <w:widowControl/>
        <w:jc w:val="center"/>
      </w:pPr>
      <w:r>
        <w:t xml:space="preserve">25 mars 2021 </w:t>
      </w:r>
    </w:p>
    <w:p w14:paraId="2785963F" w14:textId="77777777" w:rsidR="009D7EFE" w:rsidRDefault="009D7EFE" w:rsidP="009D7EFE">
      <w:pPr>
        <w:widowControl/>
      </w:pPr>
      <w:r>
        <w:pict w14:anchorId="1F57477F">
          <v:rect id="_x0000_i1034" style="width:481.9pt;height:1.5pt" o:hralign="center" o:hrstd="t" o:hr="t" fillcolor="gray" stroked="f">
            <v:path strokeok="f"/>
          </v:rect>
        </w:pict>
      </w:r>
    </w:p>
    <w:p w14:paraId="4AE1C74D" w14:textId="77777777" w:rsidR="009D7EFE" w:rsidRDefault="009D7EFE" w:rsidP="009D7EFE">
      <w:pPr>
        <w:pStyle w:val="titreinitiative"/>
        <w:widowControl/>
        <w:spacing w:after="280" w:afterAutospacing="1"/>
        <w:jc w:val="center"/>
      </w:pPr>
      <w:r>
        <w:t xml:space="preserve">LUTTE CONTRE LE DÉRÈGLEMENT CLIMATIQUE - (N° 3995)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072"/>
      </w:tblGrid>
      <w:tr w:rsidR="009D7EFE" w14:paraId="08E3AF75" w14:textId="77777777" w:rsidTr="00247D77">
        <w:trPr>
          <w:cantSplit/>
          <w:tblCellSpacing w:w="15" w:type="dxa"/>
        </w:trPr>
        <w:tc>
          <w:tcPr>
            <w:tcW w:w="0" w:type="auto"/>
            <w:tcBorders>
              <w:top w:val="nil"/>
              <w:left w:val="nil"/>
              <w:bottom w:val="nil"/>
              <w:right w:val="nil"/>
            </w:tcBorders>
            <w:vAlign w:val="center"/>
          </w:tcPr>
          <w:tbl>
            <w:tblPr>
              <w:tblW w:w="3000" w:type="dxa"/>
              <w:tblCellMar>
                <w:left w:w="0" w:type="dxa"/>
                <w:right w:w="0" w:type="dxa"/>
              </w:tblCellMar>
              <w:tblLook w:val="0000" w:firstRow="0" w:lastRow="0" w:firstColumn="0" w:lastColumn="0" w:noHBand="0" w:noVBand="0"/>
            </w:tblPr>
            <w:tblGrid>
              <w:gridCol w:w="1650"/>
              <w:gridCol w:w="1350"/>
            </w:tblGrid>
            <w:tr w:rsidR="009D7EFE" w14:paraId="1C0B8362"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52A7BBB3" w14:textId="77777777" w:rsidR="009D7EFE" w:rsidRDefault="009D7EFE" w:rsidP="00247D77">
                  <w:pPr>
                    <w:keepNext/>
                    <w:widowControl/>
                    <w:jc w:val="center"/>
                  </w:pPr>
                  <w:r>
                    <w:rPr>
                      <w:rStyle w:val="FontamdtTableauCommission"/>
                    </w:rPr>
                    <w:t>Commission</w:t>
                  </w:r>
                </w:p>
              </w:tc>
              <w:tc>
                <w:tcPr>
                  <w:tcW w:w="1350" w:type="dxa"/>
                  <w:tcBorders>
                    <w:top w:val="single" w:sz="6" w:space="0" w:color="000000"/>
                    <w:left w:val="single" w:sz="6" w:space="0" w:color="000000"/>
                    <w:bottom w:val="single" w:sz="6" w:space="0" w:color="000000"/>
                    <w:right w:val="single" w:sz="6" w:space="0" w:color="000000"/>
                  </w:tcBorders>
                </w:tcPr>
                <w:p w14:paraId="07D89CFE" w14:textId="77777777" w:rsidR="009D7EFE" w:rsidRDefault="009D7EFE" w:rsidP="00247D77">
                  <w:pPr>
                    <w:keepNext/>
                    <w:widowControl/>
                  </w:pPr>
                  <w:r>
                    <w:t> </w:t>
                  </w:r>
                </w:p>
              </w:tc>
            </w:tr>
            <w:tr w:rsidR="009D7EFE" w14:paraId="4D0E7F7A" w14:textId="77777777" w:rsidTr="00247D77">
              <w:trPr>
                <w:cantSplit/>
                <w:trHeight w:val="450"/>
              </w:trPr>
              <w:tc>
                <w:tcPr>
                  <w:tcW w:w="1650" w:type="dxa"/>
                  <w:tcBorders>
                    <w:top w:val="single" w:sz="6" w:space="0" w:color="000000"/>
                    <w:left w:val="single" w:sz="6" w:space="0" w:color="000000"/>
                    <w:bottom w:val="single" w:sz="6" w:space="0" w:color="000000"/>
                    <w:right w:val="single" w:sz="6" w:space="0" w:color="000000"/>
                  </w:tcBorders>
                  <w:vAlign w:val="center"/>
                </w:tcPr>
                <w:p w14:paraId="00BC088B" w14:textId="77777777" w:rsidR="009D7EFE" w:rsidRDefault="009D7EFE" w:rsidP="00247D77">
                  <w:pPr>
                    <w:widowControl/>
                    <w:jc w:val="center"/>
                  </w:pPr>
                  <w:r>
                    <w:rPr>
                      <w:rStyle w:val="FontamdtTableauCommission"/>
                    </w:rPr>
                    <w:t>Gouvernement</w:t>
                  </w:r>
                </w:p>
              </w:tc>
              <w:tc>
                <w:tcPr>
                  <w:tcW w:w="1350" w:type="dxa"/>
                  <w:tcBorders>
                    <w:top w:val="single" w:sz="6" w:space="0" w:color="000000"/>
                    <w:left w:val="single" w:sz="6" w:space="0" w:color="000000"/>
                    <w:bottom w:val="single" w:sz="6" w:space="0" w:color="000000"/>
                    <w:right w:val="single" w:sz="6" w:space="0" w:color="000000"/>
                  </w:tcBorders>
                </w:tcPr>
                <w:p w14:paraId="48A069FA" w14:textId="77777777" w:rsidR="009D7EFE" w:rsidRDefault="009D7EFE" w:rsidP="00247D77">
                  <w:pPr>
                    <w:widowControl/>
                  </w:pPr>
                  <w:r>
                    <w:t> </w:t>
                  </w:r>
                </w:p>
              </w:tc>
            </w:tr>
          </w:tbl>
          <w:p w14:paraId="403D4097" w14:textId="77777777" w:rsidR="009D7EFE" w:rsidRDefault="009D7EFE" w:rsidP="00247D77">
            <w:pPr>
              <w:widowControl/>
            </w:pPr>
          </w:p>
        </w:tc>
      </w:tr>
    </w:tbl>
    <w:p w14:paraId="21CEE3BD" w14:textId="77777777" w:rsidR="009D7EFE" w:rsidRDefault="009D7EFE" w:rsidP="009D7EFE">
      <w:pPr>
        <w:widowControl/>
        <w:rPr>
          <w:vanish/>
        </w:rPr>
      </w:pPr>
    </w:p>
    <w:tbl>
      <w:tblPr>
        <w:tblW w:w="5000" w:type="pct"/>
        <w:tblCellMar>
          <w:left w:w="0" w:type="dxa"/>
          <w:right w:w="0" w:type="dxa"/>
        </w:tblCellMar>
        <w:tblLook w:val="0000" w:firstRow="0" w:lastRow="0" w:firstColumn="0" w:lastColumn="0" w:noHBand="0" w:noVBand="0"/>
      </w:tblPr>
      <w:tblGrid>
        <w:gridCol w:w="2268"/>
        <w:gridCol w:w="4536"/>
        <w:gridCol w:w="2268"/>
      </w:tblGrid>
      <w:tr w:rsidR="009D7EFE" w14:paraId="005B4FD5" w14:textId="77777777" w:rsidTr="00247D77">
        <w:trPr>
          <w:cantSplit/>
        </w:trPr>
        <w:tc>
          <w:tcPr>
            <w:tcW w:w="1250" w:type="pct"/>
            <w:tcBorders>
              <w:top w:val="nil"/>
              <w:left w:val="nil"/>
              <w:bottom w:val="nil"/>
              <w:right w:val="nil"/>
            </w:tcBorders>
            <w:vAlign w:val="center"/>
          </w:tcPr>
          <w:p w14:paraId="19038109" w14:textId="77777777" w:rsidR="009D7EFE" w:rsidRDefault="009D7EFE" w:rsidP="00247D77">
            <w:pPr>
              <w:widowControl/>
              <w:rPr>
                <w:b/>
                <w:bCs/>
              </w:rPr>
            </w:pPr>
          </w:p>
        </w:tc>
        <w:tc>
          <w:tcPr>
            <w:tcW w:w="2500" w:type="pct"/>
            <w:tcBorders>
              <w:top w:val="nil"/>
              <w:left w:val="nil"/>
              <w:bottom w:val="nil"/>
              <w:right w:val="nil"/>
            </w:tcBorders>
            <w:vAlign w:val="center"/>
          </w:tcPr>
          <w:p w14:paraId="3679F2AA" w14:textId="77777777" w:rsidR="009D7EFE" w:rsidRDefault="009D7EFE" w:rsidP="00247D77">
            <w:pPr>
              <w:pStyle w:val="Tdtitreamend1"/>
              <w:widowControl/>
              <w:jc w:val="center"/>
              <w:rPr>
                <w:b/>
                <w:bCs/>
              </w:rPr>
            </w:pPr>
            <w:r>
              <w:rPr>
                <w:b/>
                <w:bCs/>
              </w:rPr>
              <w:t>AMENDEMENT</w:t>
            </w:r>
          </w:p>
        </w:tc>
        <w:tc>
          <w:tcPr>
            <w:tcW w:w="1250" w:type="pct"/>
            <w:tcBorders>
              <w:top w:val="nil"/>
              <w:left w:val="nil"/>
              <w:bottom w:val="nil"/>
              <w:right w:val="nil"/>
            </w:tcBorders>
            <w:vAlign w:val="center"/>
          </w:tcPr>
          <w:p w14:paraId="7F5F26AA" w14:textId="77777777" w:rsidR="009D7EFE" w:rsidRDefault="009D7EFE" w:rsidP="00247D77">
            <w:pPr>
              <w:pStyle w:val="Tdamdentdroite0"/>
              <w:widowControl/>
              <w:jc w:val="right"/>
            </w:pPr>
            <w:r>
              <w:t xml:space="preserve">N </w:t>
            </w:r>
            <w:r>
              <w:rPr>
                <w:vertAlign w:val="superscript"/>
              </w:rPr>
              <w:t>o</w:t>
            </w:r>
            <w:r>
              <w:t> 5328</w:t>
            </w:r>
          </w:p>
        </w:tc>
      </w:tr>
    </w:tbl>
    <w:p w14:paraId="4A124C76" w14:textId="77777777" w:rsidR="009D7EFE" w:rsidRDefault="009D7EFE" w:rsidP="009D7EFE">
      <w:pPr>
        <w:widowControl/>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072"/>
      </w:tblGrid>
      <w:tr w:rsidR="009D7EFE" w14:paraId="5A3CC715" w14:textId="77777777" w:rsidTr="00247D77">
        <w:trPr>
          <w:cantSplit/>
          <w:tblCellSpacing w:w="15" w:type="dxa"/>
          <w:jc w:val="center"/>
        </w:trPr>
        <w:tc>
          <w:tcPr>
            <w:tcW w:w="0" w:type="auto"/>
            <w:tcBorders>
              <w:top w:val="nil"/>
              <w:left w:val="nil"/>
              <w:bottom w:val="nil"/>
              <w:right w:val="nil"/>
            </w:tcBorders>
            <w:vAlign w:val="center"/>
          </w:tcPr>
          <w:p w14:paraId="3B0C198B" w14:textId="77777777" w:rsidR="009D7EFE" w:rsidRDefault="009D7EFE" w:rsidP="00247D77">
            <w:pPr>
              <w:pStyle w:val="Tdpresentepar"/>
              <w:keepNext/>
              <w:widowControl/>
              <w:jc w:val="center"/>
            </w:pPr>
            <w:proofErr w:type="gramStart"/>
            <w:r>
              <w:t>présenté</w:t>
            </w:r>
            <w:proofErr w:type="gramEnd"/>
            <w:r>
              <w:t xml:space="preserve"> par</w:t>
            </w:r>
          </w:p>
        </w:tc>
      </w:tr>
      <w:tr w:rsidR="009D7EFE" w14:paraId="00AB17EF" w14:textId="77777777" w:rsidTr="00247D77">
        <w:trPr>
          <w:cantSplit/>
          <w:tblCellSpacing w:w="15" w:type="dxa"/>
          <w:jc w:val="center"/>
        </w:trPr>
        <w:tc>
          <w:tcPr>
            <w:tcW w:w="0" w:type="auto"/>
            <w:tcBorders>
              <w:top w:val="nil"/>
              <w:left w:val="nil"/>
              <w:bottom w:val="nil"/>
              <w:right w:val="nil"/>
            </w:tcBorders>
            <w:vAlign w:val="center"/>
          </w:tcPr>
          <w:p w14:paraId="68AE4572" w14:textId="77777777" w:rsidR="009D7EFE" w:rsidRDefault="009D7EFE" w:rsidP="00247D77">
            <w:pPr>
              <w:widowControl/>
              <w:jc w:val="center"/>
            </w:pPr>
            <w:r>
              <w:t>Mme Untermaier et M. </w:t>
            </w:r>
            <w:proofErr w:type="spellStart"/>
            <w:r>
              <w:t>Leseul</w:t>
            </w:r>
            <w:proofErr w:type="spellEnd"/>
          </w:p>
        </w:tc>
      </w:tr>
    </w:tbl>
    <w:p w14:paraId="3EC1E66B" w14:textId="77777777" w:rsidR="009D7EFE" w:rsidRDefault="009D7EFE" w:rsidP="009D7EFE">
      <w:pPr>
        <w:widowControl/>
        <w:spacing w:after="280" w:afterAutospacing="1"/>
        <w:jc w:val="center"/>
      </w:pPr>
      <w:r>
        <w:t>----------</w:t>
      </w:r>
    </w:p>
    <w:p w14:paraId="2FB1725C" w14:textId="77777777" w:rsidR="009D7EFE" w:rsidRDefault="009D7EFE" w:rsidP="009D7EFE">
      <w:pPr>
        <w:pStyle w:val="amddispotitre"/>
        <w:widowControl/>
        <w:spacing w:after="280" w:afterAutospacing="1"/>
        <w:jc w:val="center"/>
      </w:pPr>
      <w:r>
        <w:t xml:space="preserve">ARTICLE ADDITIONNEL </w:t>
      </w:r>
    </w:p>
    <w:p w14:paraId="457D1068" w14:textId="77777777" w:rsidR="009D7EFE" w:rsidRDefault="009D7EFE" w:rsidP="009D7EFE">
      <w:pPr>
        <w:pStyle w:val="amddispotitre"/>
        <w:keepNext/>
        <w:widowControl/>
        <w:spacing w:after="280" w:afterAutospacing="1"/>
        <w:jc w:val="center"/>
      </w:pPr>
      <w:r>
        <w:t xml:space="preserve">APRÈS L'ARTICLE 69, insérer l'article </w:t>
      </w:r>
      <w:proofErr w:type="gramStart"/>
      <w:r>
        <w:t>suivant:</w:t>
      </w:r>
      <w:proofErr w:type="gramEnd"/>
    </w:p>
    <w:p w14:paraId="69EB4F94" w14:textId="77777777" w:rsidR="009D7EFE" w:rsidRDefault="009D7EFE" w:rsidP="009D7EFE">
      <w:pPr>
        <w:keepNext/>
        <w:widowControl/>
        <w:spacing w:after="280" w:afterAutospacing="1"/>
        <w:jc w:val="both"/>
      </w:pPr>
      <w:r>
        <w:t>Le II de l’article 706</w:t>
      </w:r>
      <w:r>
        <w:noBreakHyphen/>
        <w:t>2</w:t>
      </w:r>
      <w:r>
        <w:noBreakHyphen/>
        <w:t>3 du code de procédure pénale est complété par un alinéa ainsi rédigé :</w:t>
      </w:r>
    </w:p>
    <w:p w14:paraId="0358CCE4" w14:textId="77777777" w:rsidR="009D7EFE" w:rsidRDefault="009D7EFE" w:rsidP="009D7EFE">
      <w:pPr>
        <w:widowControl/>
        <w:spacing w:after="280" w:afterAutospacing="1"/>
        <w:jc w:val="both"/>
      </w:pPr>
      <w:r>
        <w:t>« Les pôles régionaux spécialisés dans les atteintes à l’environnement sont composés de juges spécialisés aux affaires environnementales et d’assesseurs. Le juge spécialisé aux affaires environnementales est un magistrat du siège. Il est désigné par le président du tribunal judiciaire dans le ressort duquel est institué un pôle spécialisé en matière d’atteintes à l’environnement. »</w:t>
      </w:r>
    </w:p>
    <w:p w14:paraId="00B8FE6E" w14:textId="77777777" w:rsidR="009D7EFE" w:rsidRDefault="009D7EFE" w:rsidP="009D7EFE">
      <w:pPr>
        <w:pStyle w:val="amdexpotitre"/>
        <w:keepNext/>
        <w:widowControl/>
        <w:spacing w:after="280" w:afterAutospacing="1"/>
        <w:jc w:val="center"/>
      </w:pPr>
      <w:r>
        <w:t>EXPOSÉ SOMMAIRE</w:t>
      </w:r>
    </w:p>
    <w:p w14:paraId="54056CE5" w14:textId="77777777" w:rsidR="009D7EFE" w:rsidRDefault="009D7EFE" w:rsidP="009D7EFE">
      <w:pPr>
        <w:pStyle w:val="amdexpotexte"/>
        <w:widowControl/>
        <w:spacing w:after="280" w:afterAutospacing="1"/>
        <w:jc w:val="both"/>
      </w:pPr>
      <w:r>
        <w:t xml:space="preserve">Cet amendement est issu des travaux conduits dans le cadre de la </w:t>
      </w:r>
      <w:r>
        <w:rPr>
          <w:b/>
          <w:bCs/>
        </w:rPr>
        <w:t xml:space="preserve">mission d’information flash sur le référé spécial environnemental, qui a été confiée par la commission des Lois à Mmes Naïma </w:t>
      </w:r>
      <w:proofErr w:type="spellStart"/>
      <w:r>
        <w:rPr>
          <w:b/>
          <w:bCs/>
        </w:rPr>
        <w:t>Moutchou</w:t>
      </w:r>
      <w:proofErr w:type="spellEnd"/>
      <w:r>
        <w:rPr>
          <w:b/>
          <w:bCs/>
        </w:rPr>
        <w:t xml:space="preserve"> et Cécile Untermaier</w:t>
      </w:r>
      <w:r>
        <w:t xml:space="preserve"> et qui a pour objectif d’étudier les principales procédures de référé usitées dans le champ environnemental afin d’en mesurer l’efficacité en termes de traitement de l’urgence et d’envisager les améliorations procédurales possibles.</w:t>
      </w:r>
    </w:p>
    <w:p w14:paraId="6F2F6A1A" w14:textId="77777777" w:rsidR="009D7EFE" w:rsidRDefault="009D7EFE" w:rsidP="009D7EFE">
      <w:pPr>
        <w:pStyle w:val="amdexpotexte"/>
        <w:widowControl/>
        <w:spacing w:after="280" w:afterAutospacing="1"/>
        <w:jc w:val="both"/>
      </w:pPr>
      <w:r>
        <w:t xml:space="preserve">Il est issu des échanges menés dans ce cadre avec la </w:t>
      </w:r>
      <w:r>
        <w:rPr>
          <w:b/>
          <w:bCs/>
        </w:rPr>
        <w:t xml:space="preserve">mission conjointe de l’Inspection générale de la justice et du Conseil général de l’écologie et du développement durable qui a réalisé le rapport intitulé </w:t>
      </w:r>
      <w:r>
        <w:rPr>
          <w:b/>
          <w:bCs/>
          <w:i/>
          <w:iCs/>
        </w:rPr>
        <w:t>Une justice pour l’environnement</w:t>
      </w:r>
      <w:r>
        <w:t>. Cet amendement vise à garantir que les pôles régionaux spécialisés en matière d’atteintes à l’environnement, créés par la loi n° 2020</w:t>
      </w:r>
      <w:r>
        <w:noBreakHyphen/>
        <w:t>1672 du 24 décembre 2020 relative au Parquet européen, à la justice environnementale et à la justice pénale spécialisée, seront rapidement opérationnels en étant constitués de juges spécialisés.</w:t>
      </w:r>
    </w:p>
    <w:p w14:paraId="71D86209" w14:textId="77777777" w:rsidR="009D7EFE" w:rsidRDefault="009D7EFE" w:rsidP="009D7EFE">
      <w:pPr>
        <w:pStyle w:val="amdexpotexte"/>
        <w:widowControl/>
        <w:spacing w:after="280" w:afterAutospacing="1"/>
        <w:jc w:val="both"/>
      </w:pPr>
    </w:p>
    <w:sectPr w:rsidR="009D7EFE">
      <w:headerReference w:type="default" r:id="rId24"/>
      <w:footerReference w:type="defaul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9F02" w14:textId="77777777" w:rsidR="009D7EFE" w:rsidRDefault="009D7EFE" w:rsidP="009D7EFE">
      <w:r>
        <w:separator/>
      </w:r>
    </w:p>
  </w:endnote>
  <w:endnote w:type="continuationSeparator" w:id="0">
    <w:p w14:paraId="08D84E97" w14:textId="77777777" w:rsidR="009D7EFE" w:rsidRDefault="009D7EFE" w:rsidP="009D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38A7835D" w14:textId="77777777">
      <w:trPr>
        <w:jc w:val="right"/>
      </w:trPr>
      <w:tc>
        <w:tcPr>
          <w:tcW w:w="850" w:type="dxa"/>
          <w:tcBorders>
            <w:top w:val="nil"/>
            <w:left w:val="nil"/>
            <w:bottom w:val="nil"/>
            <w:right w:val="nil"/>
          </w:tcBorders>
        </w:tcPr>
        <w:p w14:paraId="758634E1" w14:textId="77777777" w:rsidR="00194D37" w:rsidRDefault="009D7EFE">
          <w:pPr>
            <w:widowControl/>
          </w:pPr>
          <w:r>
            <w:fldChar w:fldCharType="begin"/>
          </w:r>
          <w:r>
            <w:instrText>PAGE</w:instrText>
          </w:r>
          <w:r>
            <w:fldChar w:fldCharType="end"/>
          </w:r>
          <w:r>
            <w:t>/</w:t>
          </w:r>
          <w:r>
            <w:fldChar w:fldCharType="begin"/>
          </w:r>
          <w:r>
            <w:instrText>SECTIONPAGES</w:instrText>
          </w:r>
          <w:r>
            <w:fldChar w:fldCharType="end"/>
          </w:r>
        </w:p>
      </w:tc>
    </w:tr>
  </w:tbl>
  <w:p w14:paraId="0D6768B8" w14:textId="77777777" w:rsidR="00194D37" w:rsidRDefault="009D7EFE">
    <w:pPr>
      <w:widowControl/>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4C596781" w14:textId="77777777">
      <w:trPr>
        <w:jc w:val="right"/>
      </w:trPr>
      <w:tc>
        <w:tcPr>
          <w:tcW w:w="850" w:type="dxa"/>
          <w:tcBorders>
            <w:top w:val="nil"/>
            <w:left w:val="nil"/>
            <w:bottom w:val="nil"/>
            <w:right w:val="nil"/>
          </w:tcBorders>
        </w:tcPr>
        <w:p w14:paraId="44B41A15" w14:textId="6C713492" w:rsidR="00194D37" w:rsidRDefault="009D7EFE">
          <w:pPr>
            <w:widowControl/>
          </w:pPr>
          <w:r>
            <w:fldChar w:fldCharType="begin"/>
          </w:r>
          <w:r>
            <w:instrText>PAGE</w:instrText>
          </w:r>
          <w:r>
            <w:fldChar w:fldCharType="separate"/>
          </w:r>
          <w:r>
            <w:rPr>
              <w:noProof/>
            </w:rPr>
            <w:t>1</w:t>
          </w:r>
          <w:r>
            <w:fldChar w:fldCharType="end"/>
          </w:r>
          <w:r>
            <w:t>/</w:t>
          </w:r>
          <w:r>
            <w:fldChar w:fldCharType="begin"/>
          </w:r>
          <w:r>
            <w:instrText>SECTIONPAGES</w:instrText>
          </w:r>
          <w:r>
            <w:fldChar w:fldCharType="separate"/>
          </w:r>
          <w:r>
            <w:rPr>
              <w:noProof/>
            </w:rPr>
            <w:t>2</w:t>
          </w:r>
          <w:r>
            <w:fldChar w:fldCharType="end"/>
          </w:r>
        </w:p>
      </w:tc>
    </w:tr>
  </w:tbl>
  <w:p w14:paraId="1CE48B78" w14:textId="77777777" w:rsidR="00194D37" w:rsidRDefault="009D7EFE">
    <w:pPr>
      <w:widowContro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4BE0E921" w14:textId="77777777">
      <w:trPr>
        <w:jc w:val="right"/>
      </w:trPr>
      <w:tc>
        <w:tcPr>
          <w:tcW w:w="850" w:type="dxa"/>
          <w:tcBorders>
            <w:top w:val="nil"/>
            <w:left w:val="nil"/>
            <w:bottom w:val="nil"/>
            <w:right w:val="nil"/>
          </w:tcBorders>
        </w:tcPr>
        <w:p w14:paraId="2223A0EA" w14:textId="77777777" w:rsidR="00194D37" w:rsidRDefault="009D7EFE">
          <w:pPr>
            <w:widowControl/>
          </w:pPr>
          <w:r>
            <w:fldChar w:fldCharType="begin"/>
          </w:r>
          <w:r>
            <w:instrText>PAGE</w:instrText>
          </w:r>
          <w:r>
            <w:fldChar w:fldCharType="end"/>
          </w:r>
          <w:r>
            <w:t>/</w:t>
          </w:r>
          <w:r>
            <w:fldChar w:fldCharType="begin"/>
          </w:r>
          <w:r>
            <w:instrText>SECTIONPAGES</w:instrText>
          </w:r>
          <w:r>
            <w:fldChar w:fldCharType="end"/>
          </w:r>
        </w:p>
      </w:tc>
    </w:tr>
  </w:tbl>
  <w:p w14:paraId="0E5C72B4" w14:textId="77777777" w:rsidR="00194D37" w:rsidRDefault="009D7EFE">
    <w:pPr>
      <w:widowContro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1750E4D0" w14:textId="77777777">
      <w:trPr>
        <w:jc w:val="right"/>
      </w:trPr>
      <w:tc>
        <w:tcPr>
          <w:tcW w:w="850" w:type="dxa"/>
          <w:tcBorders>
            <w:top w:val="nil"/>
            <w:left w:val="nil"/>
            <w:bottom w:val="nil"/>
            <w:right w:val="nil"/>
          </w:tcBorders>
        </w:tcPr>
        <w:p w14:paraId="72C1FE97" w14:textId="173C1AC1" w:rsidR="00194D37" w:rsidRDefault="009D7EFE">
          <w:pPr>
            <w:widowControl/>
          </w:pPr>
          <w:r>
            <w:fldChar w:fldCharType="begin"/>
          </w:r>
          <w:r>
            <w:instrText>PAGE</w:instrText>
          </w:r>
          <w:r>
            <w:fldChar w:fldCharType="separate"/>
          </w:r>
          <w:r>
            <w:rPr>
              <w:noProof/>
            </w:rPr>
            <w:t>1</w:t>
          </w:r>
          <w:r>
            <w:fldChar w:fldCharType="end"/>
          </w:r>
          <w:r>
            <w:t>/</w:t>
          </w:r>
          <w:r>
            <w:fldChar w:fldCharType="begin"/>
          </w:r>
          <w:r>
            <w:instrText>SECTIONPAGES</w:instrText>
          </w:r>
          <w:r>
            <w:fldChar w:fldCharType="separate"/>
          </w:r>
          <w:r>
            <w:rPr>
              <w:noProof/>
            </w:rPr>
            <w:t>1</w:t>
          </w:r>
          <w:r>
            <w:fldChar w:fldCharType="end"/>
          </w:r>
        </w:p>
      </w:tc>
    </w:tr>
  </w:tbl>
  <w:p w14:paraId="1566C014" w14:textId="77777777" w:rsidR="00194D37" w:rsidRDefault="009D7EFE">
    <w:pPr>
      <w:widowContro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301E3AAF" w14:textId="77777777">
      <w:trPr>
        <w:jc w:val="right"/>
      </w:trPr>
      <w:tc>
        <w:tcPr>
          <w:tcW w:w="850" w:type="dxa"/>
          <w:tcBorders>
            <w:top w:val="nil"/>
            <w:left w:val="nil"/>
            <w:bottom w:val="nil"/>
            <w:right w:val="nil"/>
          </w:tcBorders>
        </w:tcPr>
        <w:p w14:paraId="4668735B" w14:textId="56F500C0" w:rsidR="00194D37" w:rsidRDefault="009D7EFE">
          <w:pPr>
            <w:widowControl/>
          </w:pPr>
          <w:r>
            <w:fldChar w:fldCharType="begin"/>
          </w:r>
          <w:r>
            <w:instrText>PAGE</w:instrText>
          </w:r>
          <w:r>
            <w:fldChar w:fldCharType="separate"/>
          </w:r>
          <w:r>
            <w:rPr>
              <w:noProof/>
            </w:rPr>
            <w:t>2</w:t>
          </w:r>
          <w:r>
            <w:fldChar w:fldCharType="end"/>
          </w:r>
          <w:r>
            <w:t>/</w:t>
          </w:r>
          <w:r>
            <w:fldChar w:fldCharType="begin"/>
          </w:r>
          <w:r>
            <w:instrText>SECTIONPAGES</w:instrText>
          </w:r>
          <w:r>
            <w:fldChar w:fldCharType="separate"/>
          </w:r>
          <w:r>
            <w:rPr>
              <w:noProof/>
            </w:rPr>
            <w:t>1</w:t>
          </w:r>
          <w:r>
            <w:fldChar w:fldCharType="end"/>
          </w:r>
        </w:p>
      </w:tc>
    </w:tr>
  </w:tbl>
  <w:p w14:paraId="12BE1023" w14:textId="77777777" w:rsidR="00194D37" w:rsidRDefault="009D7EFE">
    <w:pPr>
      <w:widowContro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66D3CD15" w14:textId="77777777">
      <w:trPr>
        <w:jc w:val="right"/>
      </w:trPr>
      <w:tc>
        <w:tcPr>
          <w:tcW w:w="850" w:type="dxa"/>
          <w:tcBorders>
            <w:top w:val="nil"/>
            <w:left w:val="nil"/>
            <w:bottom w:val="nil"/>
            <w:right w:val="nil"/>
          </w:tcBorders>
        </w:tcPr>
        <w:p w14:paraId="14B7B628" w14:textId="2F884C9A" w:rsidR="00194D37" w:rsidRDefault="009D7EFE">
          <w:pPr>
            <w:widowControl/>
          </w:pPr>
          <w:r>
            <w:fldChar w:fldCharType="begin"/>
          </w:r>
          <w:r>
            <w:instrText>PAGE</w:instrText>
          </w:r>
          <w:r>
            <w:fldChar w:fldCharType="separate"/>
          </w:r>
          <w:r>
            <w:rPr>
              <w:noProof/>
            </w:rPr>
            <w:t>1</w:t>
          </w:r>
          <w:r>
            <w:fldChar w:fldCharType="end"/>
          </w:r>
          <w:r>
            <w:t>/</w:t>
          </w:r>
          <w:r>
            <w:fldChar w:fldCharType="begin"/>
          </w:r>
          <w:r>
            <w:instrText>SECTIONPAGES</w:instrText>
          </w:r>
          <w:r>
            <w:fldChar w:fldCharType="separate"/>
          </w:r>
          <w:r>
            <w:rPr>
              <w:noProof/>
            </w:rPr>
            <w:t>1</w:t>
          </w:r>
          <w:r>
            <w:fldChar w:fldCharType="end"/>
          </w:r>
        </w:p>
      </w:tc>
    </w:tr>
  </w:tbl>
  <w:p w14:paraId="666F9371" w14:textId="77777777" w:rsidR="00194D37" w:rsidRDefault="009D7EFE">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64C0F49F" w14:textId="77777777">
      <w:trPr>
        <w:jc w:val="right"/>
      </w:trPr>
      <w:tc>
        <w:tcPr>
          <w:tcW w:w="850" w:type="dxa"/>
          <w:tcBorders>
            <w:top w:val="nil"/>
            <w:left w:val="nil"/>
            <w:bottom w:val="nil"/>
            <w:right w:val="nil"/>
          </w:tcBorders>
        </w:tcPr>
        <w:p w14:paraId="6B6A36B0" w14:textId="6297E2C2" w:rsidR="00194D37" w:rsidRDefault="009D7EFE">
          <w:pPr>
            <w:widowControl/>
          </w:pPr>
          <w:r>
            <w:fldChar w:fldCharType="begin"/>
          </w:r>
          <w:r>
            <w:instrText>PAGE</w:instrText>
          </w:r>
          <w:r>
            <w:fldChar w:fldCharType="separate"/>
          </w:r>
          <w:r>
            <w:rPr>
              <w:noProof/>
            </w:rPr>
            <w:t>1</w:t>
          </w:r>
          <w:r>
            <w:fldChar w:fldCharType="end"/>
          </w:r>
          <w:r>
            <w:t>/</w:t>
          </w:r>
          <w:r>
            <w:fldChar w:fldCharType="begin"/>
          </w:r>
          <w:r>
            <w:instrText>SECTIONPAGES</w:instrText>
          </w:r>
          <w:r>
            <w:fldChar w:fldCharType="separate"/>
          </w:r>
          <w:r>
            <w:rPr>
              <w:noProof/>
            </w:rPr>
            <w:t>1</w:t>
          </w:r>
          <w:r>
            <w:fldChar w:fldCharType="end"/>
          </w:r>
        </w:p>
      </w:tc>
    </w:tr>
  </w:tbl>
  <w:p w14:paraId="59756D2C" w14:textId="77777777" w:rsidR="00194D37" w:rsidRDefault="009D7EFE">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731C36F8" w14:textId="77777777">
      <w:trPr>
        <w:jc w:val="right"/>
      </w:trPr>
      <w:tc>
        <w:tcPr>
          <w:tcW w:w="850" w:type="dxa"/>
          <w:tcBorders>
            <w:top w:val="nil"/>
            <w:left w:val="nil"/>
            <w:bottom w:val="nil"/>
            <w:right w:val="nil"/>
          </w:tcBorders>
        </w:tcPr>
        <w:p w14:paraId="3B136BD2" w14:textId="73E4E04E" w:rsidR="00194D37" w:rsidRDefault="009D7EFE">
          <w:pPr>
            <w:widowControl/>
          </w:pPr>
          <w:r>
            <w:fldChar w:fldCharType="begin"/>
          </w:r>
          <w:r>
            <w:instrText>PAGE</w:instrText>
          </w:r>
          <w:r>
            <w:fldChar w:fldCharType="separate"/>
          </w:r>
          <w:r>
            <w:rPr>
              <w:noProof/>
            </w:rPr>
            <w:t>2</w:t>
          </w:r>
          <w:r>
            <w:fldChar w:fldCharType="end"/>
          </w:r>
          <w:r>
            <w:t>/</w:t>
          </w:r>
          <w:r>
            <w:fldChar w:fldCharType="begin"/>
          </w:r>
          <w:r>
            <w:instrText>SECTIONPAGES</w:instrText>
          </w:r>
          <w:r>
            <w:fldChar w:fldCharType="separate"/>
          </w:r>
          <w:r>
            <w:rPr>
              <w:noProof/>
            </w:rPr>
            <w:t>2</w:t>
          </w:r>
          <w:r>
            <w:fldChar w:fldCharType="end"/>
          </w:r>
        </w:p>
      </w:tc>
    </w:tr>
  </w:tbl>
  <w:p w14:paraId="1C75C693" w14:textId="77777777" w:rsidR="00194D37" w:rsidRDefault="009D7EFE">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43BE5092" w14:textId="77777777">
      <w:trPr>
        <w:jc w:val="right"/>
      </w:trPr>
      <w:tc>
        <w:tcPr>
          <w:tcW w:w="850" w:type="dxa"/>
          <w:tcBorders>
            <w:top w:val="nil"/>
            <w:left w:val="nil"/>
            <w:bottom w:val="nil"/>
            <w:right w:val="nil"/>
          </w:tcBorders>
        </w:tcPr>
        <w:p w14:paraId="278F6910" w14:textId="12E41F61" w:rsidR="00194D37" w:rsidRDefault="009D7EFE">
          <w:pPr>
            <w:widowControl/>
          </w:pPr>
          <w:r>
            <w:fldChar w:fldCharType="begin"/>
          </w:r>
          <w:r>
            <w:instrText>PAGE</w:instrText>
          </w:r>
          <w:r>
            <w:fldChar w:fldCharType="separate"/>
          </w:r>
          <w:r>
            <w:rPr>
              <w:noProof/>
            </w:rPr>
            <w:t>1</w:t>
          </w:r>
          <w:r>
            <w:fldChar w:fldCharType="end"/>
          </w:r>
          <w:r>
            <w:t>/</w:t>
          </w:r>
          <w:r>
            <w:fldChar w:fldCharType="begin"/>
          </w:r>
          <w:r>
            <w:instrText>SECTIONPAGES</w:instrText>
          </w:r>
          <w:r>
            <w:fldChar w:fldCharType="separate"/>
          </w:r>
          <w:r>
            <w:rPr>
              <w:noProof/>
            </w:rPr>
            <w:t>2</w:t>
          </w:r>
          <w:r>
            <w:fldChar w:fldCharType="end"/>
          </w:r>
        </w:p>
      </w:tc>
    </w:tr>
  </w:tbl>
  <w:p w14:paraId="7725CEFF" w14:textId="77777777" w:rsidR="00194D37" w:rsidRDefault="009D7EFE">
    <w:pPr>
      <w:widowContr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56DDC92C" w14:textId="77777777">
      <w:trPr>
        <w:jc w:val="right"/>
      </w:trPr>
      <w:tc>
        <w:tcPr>
          <w:tcW w:w="850" w:type="dxa"/>
          <w:tcBorders>
            <w:top w:val="nil"/>
            <w:left w:val="nil"/>
            <w:bottom w:val="nil"/>
            <w:right w:val="nil"/>
          </w:tcBorders>
        </w:tcPr>
        <w:p w14:paraId="3FAC7A54" w14:textId="7BDD153E" w:rsidR="00194D37" w:rsidRDefault="009D7EFE">
          <w:pPr>
            <w:widowControl/>
          </w:pPr>
          <w:r>
            <w:fldChar w:fldCharType="begin"/>
          </w:r>
          <w:r>
            <w:instrText>PAGE</w:instrText>
          </w:r>
          <w:r>
            <w:fldChar w:fldCharType="separate"/>
          </w:r>
          <w:r>
            <w:rPr>
              <w:noProof/>
            </w:rPr>
            <w:t>2</w:t>
          </w:r>
          <w:r>
            <w:fldChar w:fldCharType="end"/>
          </w:r>
          <w:r>
            <w:t>/</w:t>
          </w:r>
          <w:r>
            <w:fldChar w:fldCharType="begin"/>
          </w:r>
          <w:r>
            <w:instrText>SECTIONPAGES</w:instrText>
          </w:r>
          <w:r>
            <w:fldChar w:fldCharType="separate"/>
          </w:r>
          <w:r>
            <w:rPr>
              <w:noProof/>
            </w:rPr>
            <w:t>2</w:t>
          </w:r>
          <w:r>
            <w:fldChar w:fldCharType="end"/>
          </w:r>
        </w:p>
      </w:tc>
    </w:tr>
  </w:tbl>
  <w:p w14:paraId="157B82F7" w14:textId="77777777" w:rsidR="00194D37" w:rsidRDefault="009D7EFE">
    <w:pPr>
      <w:widowContr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209F2692" w14:textId="77777777">
      <w:trPr>
        <w:jc w:val="right"/>
      </w:trPr>
      <w:tc>
        <w:tcPr>
          <w:tcW w:w="850" w:type="dxa"/>
          <w:tcBorders>
            <w:top w:val="nil"/>
            <w:left w:val="nil"/>
            <w:bottom w:val="nil"/>
            <w:right w:val="nil"/>
          </w:tcBorders>
        </w:tcPr>
        <w:p w14:paraId="697AA1D4" w14:textId="63C7622A" w:rsidR="00194D37" w:rsidRDefault="009D7EFE">
          <w:pPr>
            <w:widowControl/>
          </w:pPr>
          <w:r>
            <w:fldChar w:fldCharType="begin"/>
          </w:r>
          <w:r>
            <w:instrText>PAGE</w:instrText>
          </w:r>
          <w:r>
            <w:fldChar w:fldCharType="separate"/>
          </w:r>
          <w:r>
            <w:rPr>
              <w:noProof/>
            </w:rPr>
            <w:t>1</w:t>
          </w:r>
          <w:r>
            <w:fldChar w:fldCharType="end"/>
          </w:r>
          <w:r>
            <w:t>/</w:t>
          </w:r>
          <w:r>
            <w:fldChar w:fldCharType="begin"/>
          </w:r>
          <w:r>
            <w:instrText>SECTIONPAGES</w:instrText>
          </w:r>
          <w:r>
            <w:fldChar w:fldCharType="separate"/>
          </w:r>
          <w:r>
            <w:rPr>
              <w:noProof/>
            </w:rPr>
            <w:t>2</w:t>
          </w:r>
          <w:r>
            <w:fldChar w:fldCharType="end"/>
          </w:r>
        </w:p>
      </w:tc>
    </w:tr>
  </w:tbl>
  <w:p w14:paraId="14977FBD" w14:textId="77777777" w:rsidR="00194D37" w:rsidRDefault="009D7EFE">
    <w:pPr>
      <w:widowContr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48AE280F" w14:textId="77777777">
      <w:trPr>
        <w:jc w:val="right"/>
      </w:trPr>
      <w:tc>
        <w:tcPr>
          <w:tcW w:w="850" w:type="dxa"/>
          <w:tcBorders>
            <w:top w:val="nil"/>
            <w:left w:val="nil"/>
            <w:bottom w:val="nil"/>
            <w:right w:val="nil"/>
          </w:tcBorders>
        </w:tcPr>
        <w:p w14:paraId="79157ECB" w14:textId="028C00D3" w:rsidR="00194D37" w:rsidRDefault="009D7EFE">
          <w:pPr>
            <w:widowControl/>
          </w:pPr>
          <w:r>
            <w:fldChar w:fldCharType="begin"/>
          </w:r>
          <w:r>
            <w:instrText>PAGE</w:instrText>
          </w:r>
          <w:r>
            <w:fldChar w:fldCharType="separate"/>
          </w:r>
          <w:r>
            <w:rPr>
              <w:noProof/>
            </w:rPr>
            <w:t>2</w:t>
          </w:r>
          <w:r>
            <w:fldChar w:fldCharType="end"/>
          </w:r>
          <w:r>
            <w:t>/</w:t>
          </w:r>
          <w:r>
            <w:fldChar w:fldCharType="begin"/>
          </w:r>
          <w:r>
            <w:instrText>SECTIONPAGES</w:instrText>
          </w:r>
          <w:r>
            <w:fldChar w:fldCharType="separate"/>
          </w:r>
          <w:r>
            <w:rPr>
              <w:noProof/>
            </w:rPr>
            <w:t>2</w:t>
          </w:r>
          <w:r>
            <w:fldChar w:fldCharType="end"/>
          </w:r>
        </w:p>
      </w:tc>
    </w:tr>
  </w:tbl>
  <w:p w14:paraId="5C439A18" w14:textId="77777777" w:rsidR="00194D37" w:rsidRDefault="009D7EFE">
    <w:pPr>
      <w:widowContr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24E11E95" w14:textId="77777777">
      <w:trPr>
        <w:jc w:val="right"/>
      </w:trPr>
      <w:tc>
        <w:tcPr>
          <w:tcW w:w="850" w:type="dxa"/>
          <w:tcBorders>
            <w:top w:val="nil"/>
            <w:left w:val="nil"/>
            <w:bottom w:val="nil"/>
            <w:right w:val="nil"/>
          </w:tcBorders>
        </w:tcPr>
        <w:p w14:paraId="22D01C79" w14:textId="12DAC09D" w:rsidR="00194D37" w:rsidRDefault="009D7EFE">
          <w:pPr>
            <w:widowControl/>
          </w:pPr>
          <w:r>
            <w:fldChar w:fldCharType="begin"/>
          </w:r>
          <w:r>
            <w:instrText>PAGE</w:instrText>
          </w:r>
          <w:r>
            <w:fldChar w:fldCharType="separate"/>
          </w:r>
          <w:r>
            <w:rPr>
              <w:noProof/>
            </w:rPr>
            <w:t>1</w:t>
          </w:r>
          <w:r>
            <w:fldChar w:fldCharType="end"/>
          </w:r>
          <w:r>
            <w:t>/</w:t>
          </w:r>
          <w:r>
            <w:fldChar w:fldCharType="begin"/>
          </w:r>
          <w:r>
            <w:instrText>SECTIONPAGES</w:instrText>
          </w:r>
          <w:r>
            <w:fldChar w:fldCharType="separate"/>
          </w:r>
          <w:r>
            <w:rPr>
              <w:noProof/>
            </w:rPr>
            <w:t>2</w:t>
          </w:r>
          <w:r>
            <w:fldChar w:fldCharType="end"/>
          </w:r>
        </w:p>
      </w:tc>
    </w:tr>
  </w:tbl>
  <w:p w14:paraId="6B5EFEB0" w14:textId="77777777" w:rsidR="00194D37" w:rsidRDefault="009D7EFE">
    <w:pPr>
      <w:widowContro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850"/>
    </w:tblGrid>
    <w:tr w:rsidR="00194D37" w14:paraId="6B56D7AC" w14:textId="77777777">
      <w:trPr>
        <w:jc w:val="right"/>
      </w:trPr>
      <w:tc>
        <w:tcPr>
          <w:tcW w:w="850" w:type="dxa"/>
          <w:tcBorders>
            <w:top w:val="nil"/>
            <w:left w:val="nil"/>
            <w:bottom w:val="nil"/>
            <w:right w:val="nil"/>
          </w:tcBorders>
        </w:tcPr>
        <w:p w14:paraId="1602251F" w14:textId="735DEF6F" w:rsidR="00194D37" w:rsidRDefault="009D7EFE">
          <w:pPr>
            <w:widowControl/>
          </w:pPr>
          <w:r>
            <w:fldChar w:fldCharType="begin"/>
          </w:r>
          <w:r>
            <w:instrText>PAGE</w:instrText>
          </w:r>
          <w:r>
            <w:fldChar w:fldCharType="separate"/>
          </w:r>
          <w:r>
            <w:rPr>
              <w:noProof/>
            </w:rPr>
            <w:t>2</w:t>
          </w:r>
          <w:r>
            <w:fldChar w:fldCharType="end"/>
          </w:r>
          <w:r>
            <w:t>/</w:t>
          </w:r>
          <w:r>
            <w:fldChar w:fldCharType="begin"/>
          </w:r>
          <w:r>
            <w:instrText>SECTIONPAGES</w:instrText>
          </w:r>
          <w:r>
            <w:fldChar w:fldCharType="separate"/>
          </w:r>
          <w:r>
            <w:rPr>
              <w:noProof/>
            </w:rPr>
            <w:t>2</w:t>
          </w:r>
          <w:r>
            <w:fldChar w:fldCharType="end"/>
          </w:r>
        </w:p>
      </w:tc>
    </w:tr>
  </w:tbl>
  <w:p w14:paraId="7D9CD146" w14:textId="77777777" w:rsidR="00194D37" w:rsidRDefault="009D7EF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913F" w14:textId="77777777" w:rsidR="009D7EFE" w:rsidRDefault="009D7EFE" w:rsidP="009D7EFE">
      <w:r>
        <w:separator/>
      </w:r>
    </w:p>
  </w:footnote>
  <w:footnote w:type="continuationSeparator" w:id="0">
    <w:p w14:paraId="77EA5BF6" w14:textId="77777777" w:rsidR="009D7EFE" w:rsidRDefault="009D7EFE" w:rsidP="009D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6407"/>
      <w:gridCol w:w="3231"/>
    </w:tblGrid>
    <w:tr w:rsidR="00194D37" w14:paraId="5E2680D1" w14:textId="77777777">
      <w:trPr>
        <w:tblCellSpacing w:w="15" w:type="dxa"/>
      </w:trPr>
      <w:tc>
        <w:tcPr>
          <w:tcW w:w="0" w:type="auto"/>
          <w:tcBorders>
            <w:top w:val="nil"/>
            <w:left w:val="nil"/>
            <w:bottom w:val="nil"/>
            <w:right w:val="nil"/>
          </w:tcBorders>
          <w:vAlign w:val="center"/>
        </w:tcPr>
        <w:p w14:paraId="352551C0" w14:textId="77777777" w:rsidR="00194D37" w:rsidRDefault="009D7EFE">
          <w:pPr>
            <w:pStyle w:val="Tdamdentgauche"/>
            <w:widowControl/>
          </w:pPr>
          <w:r>
            <w:t>APRÈS ART. 69</w:t>
          </w:r>
        </w:p>
      </w:tc>
      <w:tc>
        <w:tcPr>
          <w:tcW w:w="0" w:type="auto"/>
          <w:tcBorders>
            <w:top w:val="nil"/>
            <w:left w:val="nil"/>
            <w:bottom w:val="nil"/>
            <w:right w:val="nil"/>
          </w:tcBorders>
          <w:vAlign w:val="center"/>
        </w:tcPr>
        <w:p w14:paraId="73BE1487" w14:textId="77777777" w:rsidR="00194D37" w:rsidRDefault="009D7EFE">
          <w:pPr>
            <w:pStyle w:val="Tdamdentdroite"/>
            <w:widowControl/>
            <w:jc w:val="right"/>
          </w:pPr>
          <w:r>
            <w:t>N° 5329</w:t>
          </w:r>
        </w:p>
      </w:tc>
    </w:tr>
  </w:tbl>
  <w:p w14:paraId="0628C2D9" w14:textId="77777777" w:rsidR="00194D37" w:rsidRDefault="009D7EFE">
    <w:pPr>
      <w:widowControl/>
    </w:pPr>
    <w:r>
      <w:pict w14:anchorId="53141BE2">
        <v:rect id="_x0000_i1035" style="width:6in;height:1.5pt" o:hralign="center" o:hrstd="t" o:hr="t" fillcolor="gray" stroked="f">
          <v:path strokeok="f"/>
        </v:rect>
      </w:pict>
    </w:r>
  </w:p>
  <w:p w14:paraId="64C7A80A" w14:textId="77777777" w:rsidR="00194D37" w:rsidRDefault="009D7EFE">
    <w:pPr>
      <w:widowControl/>
      <w:spacing w:after="280" w:afterAutospacing="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407"/>
      <w:gridCol w:w="3231"/>
    </w:tblGrid>
    <w:tr w:rsidR="00194D37" w14:paraId="54667B37" w14:textId="77777777">
      <w:trPr>
        <w:tblCellSpacing w:w="15" w:type="dxa"/>
      </w:trPr>
      <w:tc>
        <w:tcPr>
          <w:tcW w:w="0" w:type="auto"/>
          <w:tcBorders>
            <w:top w:val="nil"/>
            <w:left w:val="nil"/>
            <w:bottom w:val="nil"/>
            <w:right w:val="nil"/>
          </w:tcBorders>
          <w:vAlign w:val="center"/>
        </w:tcPr>
        <w:p w14:paraId="194E888E" w14:textId="77777777" w:rsidR="00194D37" w:rsidRDefault="009D7EFE">
          <w:pPr>
            <w:pStyle w:val="Tdamdentgauche"/>
            <w:widowControl/>
          </w:pPr>
          <w:r>
            <w:t>APRÈS ART. 69</w:t>
          </w:r>
        </w:p>
      </w:tc>
      <w:tc>
        <w:tcPr>
          <w:tcW w:w="0" w:type="auto"/>
          <w:tcBorders>
            <w:top w:val="nil"/>
            <w:left w:val="nil"/>
            <w:bottom w:val="nil"/>
            <w:right w:val="nil"/>
          </w:tcBorders>
          <w:vAlign w:val="center"/>
        </w:tcPr>
        <w:p w14:paraId="74D96E39" w14:textId="77777777" w:rsidR="00194D37" w:rsidRDefault="009D7EFE">
          <w:pPr>
            <w:pStyle w:val="Tdamdentdroite"/>
            <w:widowControl/>
            <w:jc w:val="right"/>
          </w:pPr>
          <w:r>
            <w:t>N° 5330</w:t>
          </w:r>
        </w:p>
      </w:tc>
    </w:tr>
  </w:tbl>
  <w:p w14:paraId="7A91C638" w14:textId="77777777" w:rsidR="00194D37" w:rsidRDefault="009D7EFE">
    <w:pPr>
      <w:widowControl/>
    </w:pPr>
    <w:r>
      <w:pict w14:anchorId="457EA057">
        <v:rect id="_x0000_i1036" style="width:6in;height:1.5pt" o:hralign="center" o:hrstd="t" o:hr="t" fillcolor="gray" stroked="f">
          <v:path strokeok="f"/>
        </v:rect>
      </w:pict>
    </w:r>
  </w:p>
  <w:p w14:paraId="456E38FF" w14:textId="77777777" w:rsidR="00194D37" w:rsidRDefault="009D7EFE">
    <w:pPr>
      <w:widowControl/>
      <w:spacing w:after="280" w:afterAutospacing="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407"/>
      <w:gridCol w:w="3231"/>
    </w:tblGrid>
    <w:tr w:rsidR="00194D37" w14:paraId="041D1496" w14:textId="77777777">
      <w:trPr>
        <w:tblCellSpacing w:w="15" w:type="dxa"/>
      </w:trPr>
      <w:tc>
        <w:tcPr>
          <w:tcW w:w="0" w:type="auto"/>
          <w:tcBorders>
            <w:top w:val="nil"/>
            <w:left w:val="nil"/>
            <w:bottom w:val="nil"/>
            <w:right w:val="nil"/>
          </w:tcBorders>
          <w:vAlign w:val="center"/>
        </w:tcPr>
        <w:p w14:paraId="4D1991B6" w14:textId="77777777" w:rsidR="00194D37" w:rsidRDefault="009D7EFE">
          <w:pPr>
            <w:pStyle w:val="Tdamdentgauche"/>
            <w:widowControl/>
          </w:pPr>
          <w:r>
            <w:t>APRÈS ART. 69</w:t>
          </w:r>
        </w:p>
      </w:tc>
      <w:tc>
        <w:tcPr>
          <w:tcW w:w="0" w:type="auto"/>
          <w:tcBorders>
            <w:top w:val="nil"/>
            <w:left w:val="nil"/>
            <w:bottom w:val="nil"/>
            <w:right w:val="nil"/>
          </w:tcBorders>
          <w:vAlign w:val="center"/>
        </w:tcPr>
        <w:p w14:paraId="68F7C3BD" w14:textId="77777777" w:rsidR="00194D37" w:rsidRDefault="009D7EFE">
          <w:pPr>
            <w:pStyle w:val="Tdamdentdroite"/>
            <w:widowControl/>
            <w:jc w:val="right"/>
          </w:pPr>
          <w:r>
            <w:t>N° 5331</w:t>
          </w:r>
        </w:p>
      </w:tc>
    </w:tr>
  </w:tbl>
  <w:p w14:paraId="6AAB79AF" w14:textId="77777777" w:rsidR="00194D37" w:rsidRDefault="009D7EFE">
    <w:pPr>
      <w:widowControl/>
    </w:pPr>
    <w:r>
      <w:pict w14:anchorId="39D9A608">
        <v:rect id="_x0000_i1038" style="width:6in;height:1.5pt" o:hralign="center" o:hrstd="t" o:hr="t" fillcolor="gray" stroked="f">
          <v:path strokeok="f"/>
        </v:rect>
      </w:pict>
    </w:r>
  </w:p>
  <w:p w14:paraId="4F681B72" w14:textId="77777777" w:rsidR="00194D37" w:rsidRDefault="009D7EFE">
    <w:pPr>
      <w:widowControl/>
      <w:spacing w:after="280" w:afterAutospacing="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407"/>
      <w:gridCol w:w="3231"/>
    </w:tblGrid>
    <w:tr w:rsidR="00194D37" w14:paraId="6416F25F" w14:textId="77777777">
      <w:trPr>
        <w:tblCellSpacing w:w="15" w:type="dxa"/>
      </w:trPr>
      <w:tc>
        <w:tcPr>
          <w:tcW w:w="0" w:type="auto"/>
          <w:tcBorders>
            <w:top w:val="nil"/>
            <w:left w:val="nil"/>
            <w:bottom w:val="nil"/>
            <w:right w:val="nil"/>
          </w:tcBorders>
          <w:vAlign w:val="center"/>
        </w:tcPr>
        <w:p w14:paraId="582DABDF" w14:textId="77777777" w:rsidR="00194D37" w:rsidRDefault="009D7EFE">
          <w:pPr>
            <w:pStyle w:val="Tdamdentgauche"/>
            <w:widowControl/>
          </w:pPr>
          <w:r>
            <w:t>APRÈS ART. 69</w:t>
          </w:r>
        </w:p>
      </w:tc>
      <w:tc>
        <w:tcPr>
          <w:tcW w:w="0" w:type="auto"/>
          <w:tcBorders>
            <w:top w:val="nil"/>
            <w:left w:val="nil"/>
            <w:bottom w:val="nil"/>
            <w:right w:val="nil"/>
          </w:tcBorders>
          <w:vAlign w:val="center"/>
        </w:tcPr>
        <w:p w14:paraId="6B277741" w14:textId="77777777" w:rsidR="00194D37" w:rsidRDefault="009D7EFE">
          <w:pPr>
            <w:pStyle w:val="Tdamdentdroite"/>
            <w:widowControl/>
            <w:jc w:val="right"/>
          </w:pPr>
          <w:r>
            <w:t>N° 5332</w:t>
          </w:r>
        </w:p>
      </w:tc>
    </w:tr>
  </w:tbl>
  <w:p w14:paraId="5F5D06CB" w14:textId="77777777" w:rsidR="00194D37" w:rsidRDefault="009D7EFE">
    <w:pPr>
      <w:widowControl/>
    </w:pPr>
    <w:r>
      <w:pict w14:anchorId="6DC35B0B">
        <v:rect id="_x0000_i1039" style="width:6in;height:1.5pt" o:hralign="center" o:hrstd="t" o:hr="t" fillcolor="gray" stroked="f">
          <v:path strokeok="f"/>
        </v:rect>
      </w:pict>
    </w:r>
  </w:p>
  <w:p w14:paraId="0EDA8340" w14:textId="77777777" w:rsidR="00194D37" w:rsidRDefault="009D7EFE">
    <w:pPr>
      <w:widowControl/>
      <w:spacing w:after="280" w:afterAutospacing="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407"/>
      <w:gridCol w:w="3231"/>
    </w:tblGrid>
    <w:tr w:rsidR="00194D37" w14:paraId="471A4B27" w14:textId="77777777">
      <w:trPr>
        <w:tblCellSpacing w:w="15" w:type="dxa"/>
      </w:trPr>
      <w:tc>
        <w:tcPr>
          <w:tcW w:w="0" w:type="auto"/>
          <w:tcBorders>
            <w:top w:val="nil"/>
            <w:left w:val="nil"/>
            <w:bottom w:val="nil"/>
            <w:right w:val="nil"/>
          </w:tcBorders>
          <w:vAlign w:val="center"/>
        </w:tcPr>
        <w:p w14:paraId="3D23D9CB" w14:textId="77777777" w:rsidR="00194D37" w:rsidRDefault="009D7EFE">
          <w:pPr>
            <w:pStyle w:val="Tdamdentgauche"/>
            <w:widowControl/>
          </w:pPr>
          <w:r>
            <w:t>APRÈS ART. 69</w:t>
          </w:r>
        </w:p>
      </w:tc>
      <w:tc>
        <w:tcPr>
          <w:tcW w:w="0" w:type="auto"/>
          <w:tcBorders>
            <w:top w:val="nil"/>
            <w:left w:val="nil"/>
            <w:bottom w:val="nil"/>
            <w:right w:val="nil"/>
          </w:tcBorders>
          <w:vAlign w:val="center"/>
        </w:tcPr>
        <w:p w14:paraId="2367259A" w14:textId="77777777" w:rsidR="00194D37" w:rsidRDefault="009D7EFE">
          <w:pPr>
            <w:pStyle w:val="Tdamdentdroite"/>
            <w:widowControl/>
            <w:jc w:val="right"/>
          </w:pPr>
          <w:r>
            <w:t>N° 5333</w:t>
          </w:r>
        </w:p>
      </w:tc>
    </w:tr>
  </w:tbl>
  <w:p w14:paraId="56C1F893" w14:textId="77777777" w:rsidR="00194D37" w:rsidRDefault="009D7EFE">
    <w:pPr>
      <w:widowControl/>
    </w:pPr>
    <w:r>
      <w:pict w14:anchorId="7A88A28A">
        <v:rect id="_x0000_i1040" style="width:6in;height:1.5pt" o:hralign="center" o:hrstd="t" o:hr="t" fillcolor="gray" stroked="f">
          <v:path strokeok="f"/>
        </v:rect>
      </w:pict>
    </w:r>
  </w:p>
  <w:p w14:paraId="6A69FE56" w14:textId="77777777" w:rsidR="00194D37" w:rsidRDefault="009D7EFE">
    <w:pPr>
      <w:widowControl/>
      <w:spacing w:after="280" w:afterAutospacing="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6407"/>
      <w:gridCol w:w="3231"/>
    </w:tblGrid>
    <w:tr w:rsidR="00194D37" w14:paraId="35ED5E8B" w14:textId="77777777">
      <w:trPr>
        <w:tblCellSpacing w:w="15" w:type="dxa"/>
      </w:trPr>
      <w:tc>
        <w:tcPr>
          <w:tcW w:w="0" w:type="auto"/>
          <w:tcBorders>
            <w:top w:val="nil"/>
            <w:left w:val="nil"/>
            <w:bottom w:val="nil"/>
            <w:right w:val="nil"/>
          </w:tcBorders>
          <w:vAlign w:val="center"/>
        </w:tcPr>
        <w:p w14:paraId="23D487FA" w14:textId="77777777" w:rsidR="00194D37" w:rsidRDefault="009D7EFE">
          <w:pPr>
            <w:pStyle w:val="Tdamdentgauche"/>
            <w:widowControl/>
          </w:pPr>
          <w:r>
            <w:t>APRÈS ART. 69</w:t>
          </w:r>
        </w:p>
      </w:tc>
      <w:tc>
        <w:tcPr>
          <w:tcW w:w="0" w:type="auto"/>
          <w:tcBorders>
            <w:top w:val="nil"/>
            <w:left w:val="nil"/>
            <w:bottom w:val="nil"/>
            <w:right w:val="nil"/>
          </w:tcBorders>
          <w:vAlign w:val="center"/>
        </w:tcPr>
        <w:p w14:paraId="2B715597" w14:textId="77777777" w:rsidR="00194D37" w:rsidRDefault="009D7EFE">
          <w:pPr>
            <w:pStyle w:val="Tdamdentdroite"/>
            <w:widowControl/>
            <w:jc w:val="right"/>
          </w:pPr>
          <w:r>
            <w:t>N° 5334</w:t>
          </w:r>
        </w:p>
      </w:tc>
    </w:tr>
  </w:tbl>
  <w:p w14:paraId="6E50C86B" w14:textId="77777777" w:rsidR="00194D37" w:rsidRDefault="009D7EFE">
    <w:pPr>
      <w:widowControl/>
    </w:pPr>
    <w:r>
      <w:pict w14:anchorId="66D0778D">
        <v:rect id="_x0000_i1041" style="width:6in;height:1.5pt" o:hralign="center" o:hrstd="t" o:hr="t" fillcolor="gray" stroked="f">
          <v:path strokeok="f"/>
        </v:rect>
      </w:pict>
    </w:r>
  </w:p>
  <w:p w14:paraId="2C25AD7A" w14:textId="77777777" w:rsidR="00194D37" w:rsidRDefault="009D7EFE">
    <w:pPr>
      <w:widowControl/>
      <w:spacing w:after="280" w:afterAutospacing="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02EB" w14:textId="77777777" w:rsidR="00194D37" w:rsidRDefault="009D7EFE">
    <w:pPr>
      <w:widowControl/>
      <w:spacing w:after="280" w:afterAutospac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FE"/>
    <w:rsid w:val="004D2D2C"/>
    <w:rsid w:val="009D7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92EF"/>
  <w15:chartTrackingRefBased/>
  <w15:docId w15:val="{3B3C1CA9-29AF-454D-AEDC-212DB5BD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FE"/>
    <w:pPr>
      <w:widowControl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damdentgauche">
    <w:name w:val="Td_amdentgauche"/>
    <w:basedOn w:val="Normal"/>
    <w:rsid w:val="009D7EFE"/>
  </w:style>
  <w:style w:type="paragraph" w:customStyle="1" w:styleId="Tdamdentdroite">
    <w:name w:val="Td_amdentdroite"/>
    <w:basedOn w:val="Normal"/>
    <w:rsid w:val="009D7EFE"/>
    <w:rPr>
      <w:b/>
      <w:bCs/>
    </w:rPr>
  </w:style>
  <w:style w:type="paragraph" w:customStyle="1" w:styleId="titreinitiative">
    <w:name w:val="titreinitiative"/>
    <w:basedOn w:val="Normal"/>
    <w:rsid w:val="009D7EFE"/>
    <w:pPr>
      <w:spacing w:before="300"/>
    </w:pPr>
  </w:style>
  <w:style w:type="paragraph" w:customStyle="1" w:styleId="amddispotitre">
    <w:name w:val="amddispotitre"/>
    <w:basedOn w:val="Normal"/>
    <w:rsid w:val="009D7EFE"/>
    <w:rPr>
      <w:b/>
      <w:bCs/>
    </w:rPr>
  </w:style>
  <w:style w:type="paragraph" w:customStyle="1" w:styleId="amdexpotexte">
    <w:name w:val="amdexpotexte"/>
    <w:basedOn w:val="Normal"/>
    <w:rsid w:val="009D7EFE"/>
  </w:style>
  <w:style w:type="paragraph" w:customStyle="1" w:styleId="amdexpotitre">
    <w:name w:val="amdexpotitre"/>
    <w:basedOn w:val="Normal"/>
    <w:rsid w:val="009D7EFE"/>
    <w:pPr>
      <w:spacing w:before="600"/>
    </w:pPr>
    <w:rPr>
      <w:b/>
      <w:bCs/>
    </w:rPr>
  </w:style>
  <w:style w:type="paragraph" w:customStyle="1" w:styleId="Tdamdentgauche0">
    <w:name w:val="Td_amdentgauche_0"/>
    <w:basedOn w:val="Normal"/>
    <w:rsid w:val="009D7EFE"/>
  </w:style>
  <w:style w:type="paragraph" w:customStyle="1" w:styleId="Tdamdentdroite0">
    <w:name w:val="Td_amdentdroite_0"/>
    <w:basedOn w:val="Normal"/>
    <w:rsid w:val="009D7EFE"/>
    <w:rPr>
      <w:b/>
      <w:bCs/>
    </w:rPr>
  </w:style>
  <w:style w:type="paragraph" w:customStyle="1" w:styleId="Divtitre">
    <w:name w:val="Div_titre"/>
    <w:basedOn w:val="Normal"/>
    <w:rsid w:val="009D7EFE"/>
    <w:rPr>
      <w:b/>
      <w:bCs/>
      <w:sz w:val="36"/>
      <w:szCs w:val="36"/>
    </w:rPr>
  </w:style>
  <w:style w:type="paragraph" w:customStyle="1" w:styleId="Divdateamend">
    <w:name w:val="Div_dateamend"/>
    <w:basedOn w:val="Normal"/>
    <w:rsid w:val="009D7EFE"/>
  </w:style>
  <w:style w:type="character" w:customStyle="1" w:styleId="FontamdtTableauCommission">
    <w:name w:val="Font_amdtTableauCommission"/>
    <w:basedOn w:val="Policepardfaut"/>
    <w:rsid w:val="009D7EFE"/>
    <w:rPr>
      <w:rFonts w:ascii="Times New Roman" w:hAnsi="Times New Roman" w:cs="Times New Roman"/>
      <w:sz w:val="24"/>
      <w:szCs w:val="24"/>
    </w:rPr>
  </w:style>
  <w:style w:type="paragraph" w:customStyle="1" w:styleId="Tdtitreamend1">
    <w:name w:val="Td_titreamend1"/>
    <w:basedOn w:val="Normal"/>
    <w:rsid w:val="009D7EFE"/>
    <w:pPr>
      <w:spacing w:before="150"/>
    </w:pPr>
    <w:rPr>
      <w:sz w:val="36"/>
      <w:szCs w:val="36"/>
    </w:rPr>
  </w:style>
  <w:style w:type="paragraph" w:customStyle="1" w:styleId="Tdpresentepar">
    <w:name w:val="Td_presentepar"/>
    <w:basedOn w:val="Normal"/>
    <w:rsid w:val="009D7EFE"/>
  </w:style>
  <w:style w:type="paragraph" w:styleId="En-tte">
    <w:name w:val="header"/>
    <w:basedOn w:val="Normal"/>
    <w:link w:val="En-tteCar"/>
    <w:uiPriority w:val="99"/>
    <w:unhideWhenUsed/>
    <w:rsid w:val="009D7EFE"/>
    <w:pPr>
      <w:tabs>
        <w:tab w:val="center" w:pos="4536"/>
        <w:tab w:val="right" w:pos="9072"/>
      </w:tabs>
    </w:pPr>
  </w:style>
  <w:style w:type="character" w:customStyle="1" w:styleId="En-tteCar">
    <w:name w:val="En-tête Car"/>
    <w:basedOn w:val="Policepardfaut"/>
    <w:link w:val="En-tte"/>
    <w:uiPriority w:val="99"/>
    <w:rsid w:val="009D7EF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D7EFE"/>
    <w:pPr>
      <w:tabs>
        <w:tab w:val="center" w:pos="4536"/>
        <w:tab w:val="right" w:pos="9072"/>
      </w:tabs>
    </w:pPr>
  </w:style>
  <w:style w:type="character" w:customStyle="1" w:styleId="PieddepageCar">
    <w:name w:val="Pied de page Car"/>
    <w:basedOn w:val="Policepardfaut"/>
    <w:link w:val="Pieddepage"/>
    <w:uiPriority w:val="99"/>
    <w:rsid w:val="009D7EF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footer" Target="footer14.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8.xml"/><Relationship Id="rId25" Type="http://schemas.openxmlformats.org/officeDocument/2006/relationships/footer" Target="footer13.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2435</Words>
  <Characters>13394</Characters>
  <Application>Microsoft Office Word</Application>
  <DocSecurity>0</DocSecurity>
  <Lines>111</Lines>
  <Paragraphs>31</Paragraphs>
  <ScaleCrop>false</ScaleCrop>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Députée Untermaier</dc:creator>
  <cp:keywords/>
  <dc:description/>
  <cp:lastModifiedBy>Députée Untermaier</cp:lastModifiedBy>
  <cp:revision>1</cp:revision>
  <dcterms:created xsi:type="dcterms:W3CDTF">2021-11-30T09:38:00Z</dcterms:created>
  <dcterms:modified xsi:type="dcterms:W3CDTF">2021-11-30T09:44:00Z</dcterms:modified>
</cp:coreProperties>
</file>